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E56D" w14:textId="595AEC6B" w:rsidR="00FE6420" w:rsidRDefault="00FE6420" w:rsidP="00FE6420">
      <w:pPr>
        <w:tabs>
          <w:tab w:val="right" w:pos="10000"/>
        </w:tabs>
        <w:spacing w:after="0"/>
        <w:rPr>
          <w:rFonts w:ascii="Arial" w:hAnsi="Arial" w:cs="Arial"/>
          <w:b/>
          <w:sz w:val="24"/>
          <w:szCs w:val="24"/>
        </w:rPr>
      </w:pPr>
      <w:r>
        <w:rPr>
          <w:rFonts w:ascii="Arial" w:hAnsi="Arial" w:cs="Arial"/>
          <w:b/>
          <w:sz w:val="24"/>
          <w:szCs w:val="24"/>
        </w:rPr>
        <w:t xml:space="preserve">3GPP TSG-RAN WG1 #86b </w:t>
      </w:r>
      <w:r>
        <w:rPr>
          <w:rFonts w:ascii="Arial" w:hAnsi="Arial" w:cs="Arial"/>
          <w:b/>
          <w:sz w:val="24"/>
          <w:szCs w:val="24"/>
        </w:rPr>
        <w:tab/>
      </w:r>
      <w:r w:rsidR="000A533D" w:rsidRPr="000A533D">
        <w:rPr>
          <w:rFonts w:ascii="Arial" w:hAnsi="Arial" w:cs="Arial"/>
          <w:b/>
          <w:sz w:val="24"/>
          <w:szCs w:val="24"/>
        </w:rPr>
        <w:t>R1-1610181</w:t>
      </w:r>
    </w:p>
    <w:p w14:paraId="39D57617" w14:textId="761E0234" w:rsidR="00FE6420" w:rsidRDefault="00FE6420" w:rsidP="00FE6420">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 1</w:t>
      </w:r>
      <w:r w:rsidR="008969FC">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Oct 2016</w:t>
      </w:r>
    </w:p>
    <w:p w14:paraId="4D2034FC" w14:textId="77777777" w:rsidR="00FE6420" w:rsidRDefault="00FE6420" w:rsidP="00FE6420">
      <w:pPr>
        <w:spacing w:after="0"/>
        <w:jc w:val="both"/>
        <w:rPr>
          <w:rFonts w:ascii="Arial" w:hAnsi="Arial" w:cs="Arial"/>
          <w:b/>
          <w:sz w:val="24"/>
          <w:szCs w:val="24"/>
        </w:rPr>
      </w:pPr>
      <w:r>
        <w:rPr>
          <w:rFonts w:ascii="Arial" w:hAnsi="Arial" w:cs="Arial"/>
          <w:b/>
          <w:sz w:val="24"/>
          <w:szCs w:val="24"/>
        </w:rPr>
        <w:t>Lisbon, Portugal</w:t>
      </w:r>
    </w:p>
    <w:p w14:paraId="679D7F36" w14:textId="77777777" w:rsidR="00FE6420" w:rsidRDefault="00FE6420" w:rsidP="00FE6420">
      <w:pPr>
        <w:pStyle w:val="Footer"/>
        <w:jc w:val="both"/>
        <w:rPr>
          <w:noProof w:val="0"/>
        </w:rPr>
      </w:pPr>
    </w:p>
    <w:p w14:paraId="20262864" w14:textId="290CE561" w:rsidR="00FE6420" w:rsidRDefault="00FE6420" w:rsidP="00FE6420">
      <w:pPr>
        <w:tabs>
          <w:tab w:val="left" w:pos="1985"/>
        </w:tabs>
        <w:jc w:val="both"/>
        <w:rPr>
          <w:rFonts w:ascii="Arial" w:hAnsi="Arial"/>
          <w:sz w:val="24"/>
        </w:rPr>
      </w:pPr>
      <w:r>
        <w:rPr>
          <w:rFonts w:ascii="Arial" w:hAnsi="Arial"/>
          <w:b/>
          <w:sz w:val="24"/>
        </w:rPr>
        <w:t>Agenda item:</w:t>
      </w:r>
      <w:r w:rsidR="000A533D">
        <w:rPr>
          <w:rFonts w:ascii="Arial" w:hAnsi="Arial"/>
          <w:sz w:val="24"/>
        </w:rPr>
        <w:tab/>
        <w:t>8.1.7.2</w:t>
      </w:r>
    </w:p>
    <w:p w14:paraId="72E83BC6" w14:textId="77777777" w:rsidR="00FE6420" w:rsidRDefault="00FE6420" w:rsidP="00FE6420">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7F5783A5"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420">
        <w:rPr>
          <w:rFonts w:ascii="Arial" w:hAnsi="Arial"/>
          <w:sz w:val="22"/>
        </w:rPr>
        <w:t>DL processing time consideration</w:t>
      </w:r>
      <w:bookmarkStart w:id="0" w:name="_GoBack"/>
      <w:bookmarkEnd w:id="0"/>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1C44590F" w14:textId="1515751C" w:rsidR="00591137" w:rsidRDefault="00DD49F9" w:rsidP="001108AC">
      <w:pPr>
        <w:pStyle w:val="Heading1"/>
      </w:pPr>
      <w:r>
        <w:t>Introduction</w:t>
      </w:r>
    </w:p>
    <w:p w14:paraId="5D20B3FB" w14:textId="77777777" w:rsidR="00941CE7" w:rsidRDefault="00941CE7" w:rsidP="00DF249F">
      <w:pPr>
        <w:overflowPunct/>
        <w:autoSpaceDE/>
        <w:autoSpaceDN/>
        <w:adjustRightInd/>
        <w:spacing w:after="0"/>
        <w:jc w:val="both"/>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Pr>
          <w:color w:val="000000"/>
          <w:sz w:val="24"/>
          <w:szCs w:val="27"/>
        </w:rPr>
        <w:t xml:space="preserve">both now and in the future </w:t>
      </w:r>
      <w:r w:rsidRPr="00D761F8">
        <w:rPr>
          <w:color w:val="000000"/>
          <w:sz w:val="24"/>
          <w:szCs w:val="27"/>
        </w:rPr>
        <w:t>across all services required to be supported by the new 5G R</w:t>
      </w:r>
      <w:r>
        <w:rPr>
          <w:color w:val="000000"/>
          <w:sz w:val="24"/>
          <w:szCs w:val="27"/>
        </w:rPr>
        <w:t>AT.</w:t>
      </w:r>
    </w:p>
    <w:p w14:paraId="0C9C0B0C" w14:textId="77777777" w:rsidR="00EB1CEA" w:rsidRDefault="00EB1CEA" w:rsidP="00DF249F">
      <w:pPr>
        <w:overflowPunct/>
        <w:autoSpaceDE/>
        <w:autoSpaceDN/>
        <w:adjustRightInd/>
        <w:spacing w:after="0"/>
        <w:jc w:val="both"/>
        <w:textAlignment w:val="auto"/>
        <w:rPr>
          <w:color w:val="000000"/>
          <w:sz w:val="24"/>
          <w:szCs w:val="27"/>
        </w:rPr>
      </w:pPr>
    </w:p>
    <w:p w14:paraId="126C4686" w14:textId="772D7378" w:rsidR="00A80569" w:rsidRPr="00A80569" w:rsidRDefault="00A80569" w:rsidP="00A80569">
      <w:pPr>
        <w:rPr>
          <w:sz w:val="24"/>
        </w:rPr>
      </w:pPr>
      <w:r w:rsidRPr="00A80569">
        <w:rPr>
          <w:sz w:val="24"/>
        </w:rPr>
        <w:t>In RAN1 #85 the following agreements was made toward the notion of self-contained subframes.</w:t>
      </w:r>
    </w:p>
    <w:p w14:paraId="5EDA3029"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NR design should strive at least to enable the possibility for</w:t>
      </w:r>
    </w:p>
    <w:p w14:paraId="7376788C"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Corresponding acknowledgement</w:t>
      </w:r>
      <w:r w:rsidRPr="00A80569">
        <w:rPr>
          <w:rFonts w:ascii="Tahoma" w:eastAsia="MS Mincho" w:hAnsi="Tahoma"/>
          <w:sz w:val="24"/>
          <w:szCs w:val="24"/>
          <w:lang w:eastAsia="ja-JP"/>
        </w:rPr>
        <w:t xml:space="preserve"> </w:t>
      </w:r>
      <w:r w:rsidRPr="00A80569">
        <w:rPr>
          <w:rFonts w:ascii="Tahoma" w:eastAsia="MS Mincho" w:hAnsi="Tahoma" w:hint="eastAsia"/>
          <w:sz w:val="24"/>
          <w:szCs w:val="24"/>
          <w:lang w:eastAsia="ja-JP"/>
        </w:rPr>
        <w:t xml:space="preserve">reporting </w:t>
      </w:r>
      <w:r w:rsidRPr="00A80569">
        <w:rPr>
          <w:rFonts w:ascii="Tahoma" w:eastAsia="MS Mincho" w:hAnsi="Tahoma"/>
          <w:sz w:val="24"/>
          <w:szCs w:val="24"/>
          <w:lang w:eastAsia="ja-JP"/>
        </w:rPr>
        <w:t xml:space="preserve">shortly </w:t>
      </w:r>
      <w:r w:rsidRPr="00A80569">
        <w:rPr>
          <w:rFonts w:ascii="Tahoma" w:eastAsia="MS Mincho" w:hAnsi="Tahoma" w:hint="eastAsia"/>
          <w:sz w:val="24"/>
          <w:szCs w:val="24"/>
          <w:lang w:eastAsia="ja-JP"/>
        </w:rPr>
        <w:t>(</w:t>
      </w:r>
      <w:r w:rsidRPr="00A80569">
        <w:rPr>
          <w:rFonts w:ascii="Tahoma" w:eastAsia="MS Mincho" w:hAnsi="Tahoma"/>
          <w:sz w:val="24"/>
          <w:szCs w:val="24"/>
          <w:lang w:eastAsia="ja-JP"/>
        </w:rPr>
        <w:t xml:space="preserve">in the order of </w:t>
      </w:r>
      <w:r w:rsidRPr="00A80569">
        <w:rPr>
          <w:rFonts w:ascii="Tahoma" w:eastAsia="MS Mincho" w:hAnsi="Tahoma" w:hint="eastAsia"/>
          <w:sz w:val="24"/>
          <w:szCs w:val="24"/>
          <w:lang w:eastAsia="ja-JP"/>
        </w:rPr>
        <w:t>X</w:t>
      </w:r>
      <w:r w:rsidRPr="00A80569">
        <w:rPr>
          <w:rFonts w:ascii="Tahoma" w:eastAsia="MS Mincho" w:hAnsi="Tahoma"/>
          <w:sz w:val="24"/>
          <w:szCs w:val="24"/>
          <w:lang w:eastAsia="ja-JP"/>
        </w:rPr>
        <w:t xml:space="preserve"> µs</w:t>
      </w:r>
      <w:r w:rsidRPr="00A80569">
        <w:rPr>
          <w:rFonts w:ascii="Tahoma" w:eastAsia="MS Mincho" w:hAnsi="Tahoma" w:hint="eastAsia"/>
          <w:sz w:val="24"/>
          <w:szCs w:val="24"/>
          <w:lang w:eastAsia="ja-JP"/>
        </w:rPr>
        <w:t>)</w:t>
      </w:r>
      <w:r w:rsidRPr="00A80569">
        <w:rPr>
          <w:rFonts w:ascii="Tahoma" w:eastAsia="MS Mincho" w:hAnsi="Tahoma"/>
          <w:sz w:val="24"/>
          <w:szCs w:val="24"/>
          <w:lang w:eastAsia="ja-JP"/>
        </w:rPr>
        <w:t xml:space="preserve"> after the end of the </w:t>
      </w:r>
      <w:r w:rsidRPr="00A80569">
        <w:rPr>
          <w:rFonts w:ascii="Tahoma" w:eastAsia="MS Mincho" w:hAnsi="Tahoma" w:hint="eastAsia"/>
          <w:sz w:val="24"/>
          <w:szCs w:val="24"/>
          <w:lang w:eastAsia="ja-JP"/>
        </w:rPr>
        <w:t xml:space="preserve">DL </w:t>
      </w:r>
      <w:r w:rsidRPr="00A80569">
        <w:rPr>
          <w:rFonts w:ascii="Tahoma" w:eastAsia="MS Mincho" w:hAnsi="Tahoma"/>
          <w:sz w:val="24"/>
          <w:szCs w:val="24"/>
          <w:lang w:eastAsia="ja-JP"/>
        </w:rPr>
        <w:t>data transmission</w:t>
      </w:r>
    </w:p>
    <w:p w14:paraId="22FB8307"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Corresponding u</w:t>
      </w:r>
      <w:r w:rsidRPr="00A80569">
        <w:rPr>
          <w:rFonts w:ascii="Tahoma" w:eastAsia="MS Mincho" w:hAnsi="Tahoma"/>
          <w:sz w:val="24"/>
          <w:szCs w:val="24"/>
          <w:lang w:eastAsia="ja-JP"/>
        </w:rPr>
        <w:t xml:space="preserve">plink data transmission shortly (in the order of </w:t>
      </w:r>
      <w:r w:rsidRPr="00A80569">
        <w:rPr>
          <w:rFonts w:ascii="Tahoma" w:eastAsia="MS Mincho" w:hAnsi="Tahoma" w:hint="eastAsia"/>
          <w:sz w:val="24"/>
          <w:szCs w:val="24"/>
          <w:lang w:eastAsia="ja-JP"/>
        </w:rPr>
        <w:t>Y</w:t>
      </w:r>
      <w:r w:rsidRPr="00A80569">
        <w:rPr>
          <w:rFonts w:ascii="Tahoma" w:eastAsia="MS Mincho" w:hAnsi="Tahoma"/>
          <w:sz w:val="24"/>
          <w:szCs w:val="24"/>
          <w:lang w:eastAsia="ja-JP"/>
        </w:rPr>
        <w:t xml:space="preserve"> µs) after reception of UL assignment</w:t>
      </w:r>
    </w:p>
    <w:p w14:paraId="25DE7A3D"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Note: may depend on e.g. UE ca</w:t>
      </w:r>
      <w:r w:rsidRPr="00A80569">
        <w:rPr>
          <w:rFonts w:ascii="Tahoma" w:eastAsia="MS Mincho" w:hAnsi="Tahoma" w:hint="eastAsia"/>
          <w:sz w:val="24"/>
          <w:szCs w:val="24"/>
          <w:lang w:eastAsia="ja-JP"/>
        </w:rPr>
        <w:t>pability/category</w:t>
      </w:r>
      <w:r w:rsidRPr="00A80569">
        <w:rPr>
          <w:rFonts w:ascii="Tahoma" w:eastAsia="MS Mincho" w:hAnsi="Tahoma"/>
          <w:sz w:val="24"/>
          <w:szCs w:val="24"/>
          <w:lang w:eastAsia="ja-JP"/>
        </w:rPr>
        <w:t>, payload size, etc</w:t>
      </w:r>
    </w:p>
    <w:p w14:paraId="63042FB4"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 xml:space="preserve">FFS: X and Y in the order of a few tens of or </w:t>
      </w:r>
      <w:r w:rsidRPr="00A80569">
        <w:rPr>
          <w:rFonts w:ascii="Tahoma" w:eastAsia="MS Mincho" w:hAnsi="Tahoma"/>
          <w:sz w:val="24"/>
          <w:szCs w:val="24"/>
          <w:lang w:eastAsia="ja-JP"/>
        </w:rPr>
        <w:t>hundreds</w:t>
      </w:r>
      <w:r w:rsidRPr="00A80569">
        <w:rPr>
          <w:rFonts w:ascii="Tahoma" w:eastAsia="MS Mincho" w:hAnsi="Tahoma" w:hint="eastAsia"/>
          <w:sz w:val="24"/>
          <w:szCs w:val="24"/>
          <w:lang w:eastAsia="ja-JP"/>
        </w:rPr>
        <w:t xml:space="preserve"> of micro sec is feasible</w:t>
      </w:r>
    </w:p>
    <w:p w14:paraId="32A6F96A"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 xml:space="preserve">Other mechanisms/configurations in addition to fast/short </w:t>
      </w:r>
      <w:r w:rsidRPr="00A80569">
        <w:rPr>
          <w:rFonts w:ascii="Tahoma" w:eastAsia="MS Mincho" w:hAnsi="Tahoma" w:hint="eastAsia"/>
          <w:sz w:val="24"/>
          <w:szCs w:val="24"/>
          <w:lang w:eastAsia="ja-JP"/>
        </w:rPr>
        <w:t xml:space="preserve">corresponding </w:t>
      </w:r>
      <w:r w:rsidRPr="00A80569">
        <w:rPr>
          <w:rFonts w:ascii="Tahoma" w:eastAsia="MS Mincho" w:hAnsi="Tahoma"/>
          <w:sz w:val="24"/>
          <w:szCs w:val="24"/>
          <w:lang w:eastAsia="ja-JP"/>
        </w:rPr>
        <w:t>acknowledgement are needed</w:t>
      </w:r>
    </w:p>
    <w:p w14:paraId="4ABB15FF"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For example to provide coverage or enable TD-LTE coexistence</w:t>
      </w:r>
    </w:p>
    <w:p w14:paraId="0647C436"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Note: RAN1 will continue investigations about UE complexity, implementation processing time, interleaving applicability</w:t>
      </w:r>
    </w:p>
    <w:p w14:paraId="0A3F06AA" w14:textId="77777777" w:rsidR="00A80569" w:rsidRPr="00A80569" w:rsidRDefault="00A80569" w:rsidP="00A80569">
      <w:pPr>
        <w:overflowPunct/>
        <w:autoSpaceDE/>
        <w:autoSpaceDN/>
        <w:adjustRightInd/>
        <w:spacing w:before="120" w:after="0"/>
        <w:textAlignment w:val="auto"/>
        <w:rPr>
          <w:rFonts w:ascii="Tahoma" w:eastAsia="MS Mincho" w:hAnsi="Tahoma"/>
          <w:sz w:val="24"/>
          <w:szCs w:val="24"/>
          <w:lang w:eastAsia="ja-JP"/>
        </w:rPr>
      </w:pPr>
    </w:p>
    <w:p w14:paraId="2EEF6054" w14:textId="77777777" w:rsidR="00A80569" w:rsidRPr="00A80569" w:rsidRDefault="00A80569" w:rsidP="00A80569">
      <w:pPr>
        <w:overflowPunct/>
        <w:autoSpaceDE/>
        <w:autoSpaceDN/>
        <w:adjustRightInd/>
        <w:spacing w:before="120" w:after="0"/>
        <w:textAlignment w:val="auto"/>
        <w:rPr>
          <w:sz w:val="24"/>
        </w:rPr>
      </w:pPr>
      <w:r w:rsidRPr="00A80569">
        <w:rPr>
          <w:sz w:val="24"/>
        </w:rPr>
        <w:t>Additionally, another agreement went toward the notion of single interlace.</w:t>
      </w:r>
    </w:p>
    <w:p w14:paraId="304F55AD"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NR design should strive to enable the possibility for</w:t>
      </w:r>
    </w:p>
    <w:p w14:paraId="6E969B8C"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Corresponding retransmission shortly (in the order of Z µs) after the end of acknowledgement reporting</w:t>
      </w:r>
    </w:p>
    <w:p w14:paraId="22DA3190"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FFS: Z in the order of a few tens of or hundreds of micro sec is feasible</w:t>
      </w:r>
    </w:p>
    <w:p w14:paraId="27AC23C7" w14:textId="77777777" w:rsidR="00A80569" w:rsidRPr="00A80569" w:rsidRDefault="00A80569" w:rsidP="00A80569">
      <w:pPr>
        <w:overflowPunct/>
        <w:autoSpaceDE/>
        <w:autoSpaceDN/>
        <w:adjustRightInd/>
        <w:spacing w:before="120" w:after="0"/>
        <w:textAlignment w:val="auto"/>
        <w:rPr>
          <w:rFonts w:ascii="Tahoma" w:eastAsia="MS Mincho" w:hAnsi="Tahoma"/>
          <w:sz w:val="24"/>
          <w:szCs w:val="24"/>
          <w:lang w:eastAsia="ja-JP"/>
        </w:rPr>
      </w:pPr>
    </w:p>
    <w:p w14:paraId="11E54131" w14:textId="6A48DB01" w:rsidR="00A80569" w:rsidRPr="00A80569" w:rsidRDefault="00A80569" w:rsidP="00A80569">
      <w:pPr>
        <w:rPr>
          <w:sz w:val="24"/>
        </w:rPr>
      </w:pPr>
      <w:r w:rsidRPr="00A80569">
        <w:rPr>
          <w:sz w:val="24"/>
        </w:rPr>
        <w:t>An illustration of how such design can impact frame structure was mentioned in</w:t>
      </w:r>
      <w:r w:rsidR="00701149">
        <w:rPr>
          <w:sz w:val="24"/>
        </w:rPr>
        <w:t xml:space="preserve"> [2]</w:t>
      </w:r>
      <w:r w:rsidRPr="00A80569">
        <w:rPr>
          <w:sz w:val="24"/>
        </w:rPr>
        <w:t xml:space="preserve"> and </w:t>
      </w:r>
      <w:r w:rsidR="00490FAA">
        <w:rPr>
          <w:sz w:val="24"/>
        </w:rPr>
        <w:t xml:space="preserve">frame structure DL data transmission and HARQ process is </w:t>
      </w:r>
      <w:r w:rsidRPr="00A80569">
        <w:rPr>
          <w:sz w:val="24"/>
        </w:rPr>
        <w:t>illustrated below in Figure 1. The purpose of this contribution is to understand the feasibility of such designs.</w:t>
      </w:r>
    </w:p>
    <w:p w14:paraId="2302BB9C" w14:textId="359AF60F" w:rsidR="00A80569" w:rsidRDefault="00DD49F9" w:rsidP="00A80569">
      <w:pPr>
        <w:keepNext/>
        <w:jc w:val="center"/>
      </w:pPr>
      <w:r>
        <w:object w:dxaOrig="16073" w:dyaOrig="3859" w14:anchorId="09D38399">
          <v:shape id="_x0000_i1025" type="#_x0000_t75" style="width:535.3pt;height:128.95pt" o:ole="">
            <v:imagedata r:id="rId12" o:title=""/>
          </v:shape>
          <o:OLEObject Type="Embed" ProgID="Visio.Drawing.11" ShapeID="_x0000_i1025" DrawAspect="Content" ObjectID="_1536782540" r:id="rId13"/>
        </w:object>
      </w:r>
    </w:p>
    <w:p w14:paraId="3AE41C19" w14:textId="14B02184" w:rsidR="00A80569" w:rsidRDefault="00A80569" w:rsidP="00A80569">
      <w:pPr>
        <w:pStyle w:val="Caption"/>
        <w:jc w:val="center"/>
      </w:pPr>
      <w:r>
        <w:t xml:space="preserve">Figure </w:t>
      </w:r>
      <w:r w:rsidR="00BB2473">
        <w:fldChar w:fldCharType="begin"/>
      </w:r>
      <w:r w:rsidR="00BB2473">
        <w:instrText xml:space="preserve"> SEQ Figure \* ARABIC </w:instrText>
      </w:r>
      <w:r w:rsidR="00BB2473">
        <w:fldChar w:fldCharType="separate"/>
      </w:r>
      <w:r w:rsidR="004076D0">
        <w:rPr>
          <w:noProof/>
        </w:rPr>
        <w:t>1</w:t>
      </w:r>
      <w:r w:rsidR="00BB2473">
        <w:rPr>
          <w:noProof/>
        </w:rPr>
        <w:fldChar w:fldCharType="end"/>
      </w:r>
      <w:r>
        <w:t xml:space="preserve">. Control intervals </w:t>
      </w:r>
      <w:r w:rsidR="00E66C77">
        <w:t xml:space="preserve">of DL </w:t>
      </w:r>
      <w:r>
        <w:t>data bursts (timing advance shown)</w:t>
      </w:r>
    </w:p>
    <w:p w14:paraId="262B0F59" w14:textId="77777777" w:rsidR="00A80569" w:rsidRDefault="00A80569" w:rsidP="00DF249F">
      <w:pPr>
        <w:overflowPunct/>
        <w:autoSpaceDE/>
        <w:autoSpaceDN/>
        <w:adjustRightInd/>
        <w:spacing w:after="0"/>
        <w:jc w:val="both"/>
        <w:textAlignment w:val="auto"/>
        <w:rPr>
          <w:color w:val="000000"/>
          <w:sz w:val="24"/>
          <w:szCs w:val="27"/>
        </w:rPr>
      </w:pPr>
    </w:p>
    <w:p w14:paraId="41530C8E" w14:textId="6A8A0F64" w:rsidR="00D94E55" w:rsidRDefault="00987FE2" w:rsidP="00D94E55">
      <w:pPr>
        <w:pStyle w:val="Heading1"/>
      </w:pPr>
      <w:bookmarkStart w:id="1" w:name="_Ref458718762"/>
      <w:r>
        <w:t>Processing Timeline Considerations</w:t>
      </w:r>
    </w:p>
    <w:p w14:paraId="206ACC32" w14:textId="77777777" w:rsidR="00D94E55" w:rsidRDefault="00D94E55" w:rsidP="00D94E55">
      <w:pPr>
        <w:pStyle w:val="Heading2"/>
      </w:pPr>
      <w:bookmarkStart w:id="2" w:name="_Ref458722650"/>
      <w:r>
        <w:t>Guard periods</w:t>
      </w:r>
      <w:bookmarkEnd w:id="2"/>
    </w:p>
    <w:p w14:paraId="3C286BC3" w14:textId="77777777" w:rsidR="00D94E55" w:rsidRPr="004D13AD" w:rsidRDefault="00D94E55" w:rsidP="00D94E55">
      <w:pPr>
        <w:rPr>
          <w:sz w:val="22"/>
          <w:lang w:val="en-GB"/>
        </w:rPr>
      </w:pPr>
      <w:r w:rsidRPr="004D13AD">
        <w:rPr>
          <w:sz w:val="22"/>
          <w:lang w:val="en-GB"/>
        </w:rPr>
        <w:t>One of the basic requirements for the guard period in a TDD system is to allow time for RF hardware to switch its direction. Based on the state-of-the-art, it is believed that sub-10us is practical for RF switching in NR context. Another component that the guard period has to accommodate is the round-trip delay (RTD). UE may be required with a timing advance to account for propagation delay.</w:t>
      </w:r>
    </w:p>
    <w:p w14:paraId="75BAEA42" w14:textId="77777777" w:rsidR="00D94E55" w:rsidRPr="004D13AD" w:rsidRDefault="00D94E55" w:rsidP="00D94E55">
      <w:pPr>
        <w:rPr>
          <w:sz w:val="22"/>
          <w:lang w:val="en-GB"/>
        </w:rPr>
      </w:pPr>
      <w:r w:rsidRPr="004D13AD">
        <w:rPr>
          <w:noProof/>
          <w:sz w:val="22"/>
        </w:rPr>
        <w:t>As an example, the minimum amount of time for UL-to-DL switching could be 6 microseconds. And if 1km cell edge should be supported, the RTD is about 6.67 microseconds. This means from the UE’s perspective, the UL-to-DL switch time would need be approximately (6+6.67) = 12.67 microseconds.</w:t>
      </w:r>
    </w:p>
    <w:p w14:paraId="79C89E38" w14:textId="332693F4" w:rsidR="00D94E55" w:rsidRPr="004D13AD" w:rsidRDefault="00D94E55" w:rsidP="00D94E55">
      <w:pPr>
        <w:rPr>
          <w:sz w:val="22"/>
          <w:lang w:val="en-GB"/>
        </w:rPr>
      </w:pPr>
      <w:r w:rsidRPr="004D13AD">
        <w:rPr>
          <w:sz w:val="22"/>
          <w:lang w:val="en-GB"/>
        </w:rPr>
        <w:t>For frame structure specification, the guard period is typically defined as an integer number of symbols. So with timing advance this can be split nominally across the DL-to-UL switching, and UL-to-DL switching. If the</w:t>
      </w:r>
      <w:r w:rsidRPr="004D13AD">
        <w:rPr>
          <w:noProof/>
          <w:sz w:val="22"/>
        </w:rPr>
        <w:t xml:space="preserve"> overall guard period is one symbol (e.g., 35.677 microseconds), our example leaves about 23 microsecond for DL-to-UL switch time on the UE side.</w:t>
      </w:r>
      <w:r w:rsidR="00CD4CFF" w:rsidRPr="004D13AD">
        <w:rPr>
          <w:noProof/>
          <w:sz w:val="22"/>
        </w:rPr>
        <w:t xml:space="preserve"> Hence, UE needs to turn-around DL data processing within roughly ~20us time for self-contained ACK feedback.</w:t>
      </w:r>
    </w:p>
    <w:p w14:paraId="6BCC871A" w14:textId="77777777" w:rsidR="00987FE2" w:rsidRPr="00566F94" w:rsidRDefault="00987FE2" w:rsidP="00987FE2">
      <w:pPr>
        <w:pStyle w:val="Heading2"/>
      </w:pPr>
      <w:r>
        <w:t>Rx processing</w:t>
      </w:r>
    </w:p>
    <w:p w14:paraId="2067D467" w14:textId="172F6209" w:rsidR="00987FE2" w:rsidRPr="004D13AD" w:rsidRDefault="00987FE2" w:rsidP="00987FE2">
      <w:pPr>
        <w:rPr>
          <w:sz w:val="22"/>
        </w:rPr>
      </w:pPr>
      <w:r w:rsidRPr="004D13AD">
        <w:rPr>
          <w:sz w:val="22"/>
        </w:rPr>
        <w:t>As understood in RAN1 #85 agreement, one critical timeline is from the end of DL data reception to the start of ACK/NACK trans</w:t>
      </w:r>
      <w:r w:rsidR="00033BD3" w:rsidRPr="004D13AD">
        <w:rPr>
          <w:sz w:val="22"/>
        </w:rPr>
        <w:t>mission on UL control for HARQ.</w:t>
      </w:r>
    </w:p>
    <w:p w14:paraId="4A4C32E2" w14:textId="66E03A1A" w:rsidR="00987FE2" w:rsidRPr="004D13AD" w:rsidRDefault="00987FE2" w:rsidP="00987FE2">
      <w:pPr>
        <w:rPr>
          <w:sz w:val="22"/>
        </w:rPr>
      </w:pPr>
      <w:r w:rsidRPr="004D13AD">
        <w:rPr>
          <w:sz w:val="22"/>
        </w:rPr>
        <w:t xml:space="preserve">Compared to a system which has relaxed HARQ deadlines and higher latency (for example, LTE FDD with 8 interlaces), it is envisioned that self-contained </w:t>
      </w:r>
      <w:r w:rsidR="007C5604" w:rsidRPr="004D13AD">
        <w:rPr>
          <w:sz w:val="22"/>
        </w:rPr>
        <w:t>frame structure</w:t>
      </w:r>
      <w:r w:rsidRPr="004D13AD">
        <w:rPr>
          <w:sz w:val="22"/>
        </w:rPr>
        <w:t xml:space="preserve"> and associated low latency can be achieved with only modest increase in the UE modem processing requirements</w:t>
      </w:r>
      <w:r w:rsidR="009160B6" w:rsidRPr="004D13AD">
        <w:rPr>
          <w:sz w:val="22"/>
        </w:rPr>
        <w:t xml:space="preserve"> to achieve significantly lower latency and </w:t>
      </w:r>
      <w:r w:rsidR="00FB4ED0" w:rsidRPr="004D13AD">
        <w:rPr>
          <w:sz w:val="22"/>
        </w:rPr>
        <w:t>much better</w:t>
      </w:r>
      <w:r w:rsidR="00DF5C33" w:rsidRPr="004D13AD">
        <w:rPr>
          <w:sz w:val="22"/>
        </w:rPr>
        <w:t xml:space="preserve"> forward compatibility</w:t>
      </w:r>
      <w:r w:rsidRPr="004D13AD">
        <w:rPr>
          <w:sz w:val="22"/>
        </w:rPr>
        <w:t>. In the following charts, the Y-axis represents the instantaneous workload for the DL data channel, and the X-axis corresponds to time instance. The buffering delay could be caused by DL control channel processing and/or channel estimation based on DL pilots.</w:t>
      </w:r>
    </w:p>
    <w:p w14:paraId="6848DC2B" w14:textId="77777777" w:rsidR="00987FE2" w:rsidRDefault="00987FE2" w:rsidP="00987FE2">
      <w:pPr>
        <w:jc w:val="center"/>
        <w:rPr>
          <w:sz w:val="24"/>
        </w:rPr>
      </w:pPr>
      <w:r w:rsidRPr="0022087F">
        <w:rPr>
          <w:sz w:val="24"/>
        </w:rPr>
        <w:object w:dxaOrig="10656" w:dyaOrig="2539" w14:anchorId="1ACDBCAA">
          <v:shape id="_x0000_i1026" type="#_x0000_t75" style="width:357.5pt;height:84.5pt;mso-position-vertical:absolute" o:ole="">
            <v:imagedata r:id="rId14" o:title=""/>
          </v:shape>
          <o:OLEObject Type="Embed" ProgID="Visio.Drawing.11" ShapeID="_x0000_i1026" DrawAspect="Content" ObjectID="_1536782541" r:id="rId15"/>
        </w:object>
      </w:r>
    </w:p>
    <w:p w14:paraId="227E0684" w14:textId="77777777" w:rsidR="00987FE2" w:rsidRDefault="00987FE2" w:rsidP="00987FE2">
      <w:pPr>
        <w:overflowPunct/>
        <w:autoSpaceDE/>
        <w:autoSpaceDN/>
        <w:adjustRightInd/>
        <w:spacing w:after="0"/>
        <w:jc w:val="center"/>
        <w:textAlignment w:val="auto"/>
        <w:rPr>
          <w:sz w:val="24"/>
        </w:rPr>
      </w:pPr>
      <w:r w:rsidRPr="0022087F">
        <w:rPr>
          <w:sz w:val="24"/>
        </w:rPr>
        <w:object w:dxaOrig="8728" w:dyaOrig="5584" w14:anchorId="61CB8EF6">
          <v:shape id="_x0000_i1027" type="#_x0000_t75" style="width:291.75pt;height:185.95pt" o:ole="">
            <v:imagedata r:id="rId16" o:title=""/>
          </v:shape>
          <o:OLEObject Type="Embed" ProgID="Visio.Drawing.11" ShapeID="_x0000_i1027" DrawAspect="Content" ObjectID="_1536782542" r:id="rId17"/>
        </w:object>
      </w:r>
    </w:p>
    <w:p w14:paraId="688E51E3" w14:textId="69CD85D9" w:rsidR="00953304" w:rsidRDefault="00953304" w:rsidP="00953304">
      <w:pPr>
        <w:pStyle w:val="Caption"/>
        <w:jc w:val="center"/>
      </w:pPr>
      <w:r>
        <w:t xml:space="preserve">Figure </w:t>
      </w:r>
      <w:r w:rsidR="00BB2473">
        <w:fldChar w:fldCharType="begin"/>
      </w:r>
      <w:r w:rsidR="00BB2473">
        <w:instrText xml:space="preserve"> SEQ Figure \* ARABIC </w:instrText>
      </w:r>
      <w:r w:rsidR="00BB2473">
        <w:fldChar w:fldCharType="separate"/>
      </w:r>
      <w:r w:rsidR="004076D0">
        <w:rPr>
          <w:noProof/>
        </w:rPr>
        <w:t>2</w:t>
      </w:r>
      <w:r w:rsidR="00BB2473">
        <w:rPr>
          <w:noProof/>
        </w:rPr>
        <w:fldChar w:fldCharType="end"/>
      </w:r>
      <w:r>
        <w:t>. Comparison of non-self-contained and self-contained timelines</w:t>
      </w:r>
    </w:p>
    <w:p w14:paraId="66FBF409" w14:textId="77777777" w:rsidR="00987FE2" w:rsidRDefault="00987FE2" w:rsidP="00987FE2">
      <w:pPr>
        <w:pStyle w:val="Heading3"/>
      </w:pPr>
      <w:r>
        <w:t>Symbol-by-symbol processing</w:t>
      </w:r>
    </w:p>
    <w:p w14:paraId="6ACDFD52" w14:textId="77777777" w:rsidR="00987FE2" w:rsidRPr="004D13AD" w:rsidDel="00E15B94" w:rsidRDefault="00987FE2" w:rsidP="00987FE2">
      <w:pPr>
        <w:rPr>
          <w:sz w:val="22"/>
        </w:rPr>
      </w:pPr>
      <w:r w:rsidRPr="004D13AD">
        <w:rPr>
          <w:sz w:val="22"/>
        </w:rPr>
        <w:t xml:space="preserve">It is evident that to achieve peak-to-average loading in the same order of magnitude as non-self-contained subframes, for self-contained subframes it would be imperative to (i) minimize the buffering delay, and (ii) perform “on-the-fly”, or also known as, symbol-by-symbol processing of the data channel. To achieve (i), similar to LTE, the DL control channel containing the DL assignment should be positioned in the beginning of the subframe. </w:t>
      </w:r>
    </w:p>
    <w:p w14:paraId="7B7C1CE2" w14:textId="77777777" w:rsidR="00987FE2" w:rsidRPr="004D13AD" w:rsidRDefault="00987FE2" w:rsidP="00987FE2">
      <w:pPr>
        <w:rPr>
          <w:sz w:val="22"/>
        </w:rPr>
      </w:pPr>
      <w:r w:rsidRPr="004D13AD">
        <w:rPr>
          <w:sz w:val="22"/>
        </w:rPr>
        <w:t>Another important aspect is to “front load” the DMRS in the beginning of the subframe, such that DMRS based chanEst processing can be performed early in the subframe upon which the data processing is dependent</w:t>
      </w:r>
    </w:p>
    <w:p w14:paraId="636D1218" w14:textId="77777777" w:rsidR="00987FE2" w:rsidRPr="004D13AD" w:rsidRDefault="00987FE2" w:rsidP="00987FE2">
      <w:pPr>
        <w:rPr>
          <w:sz w:val="22"/>
        </w:rPr>
      </w:pPr>
      <w:r w:rsidRPr="004D13AD">
        <w:rPr>
          <w:sz w:val="22"/>
        </w:rPr>
        <w:t xml:space="preserve">To achieve (ii), code blocks which are interleaved over frequency first would allow processing of the symbol as soon as it is received over-the-air. </w:t>
      </w:r>
    </w:p>
    <w:p w14:paraId="6A5C16A1" w14:textId="77777777" w:rsidR="00987FE2" w:rsidRPr="004D13AD" w:rsidRDefault="00987FE2" w:rsidP="00987FE2">
      <w:pPr>
        <w:rPr>
          <w:sz w:val="22"/>
        </w:rPr>
      </w:pPr>
      <w:r w:rsidRPr="004D13AD">
        <w:rPr>
          <w:sz w:val="22"/>
        </w:rPr>
        <w:t xml:space="preserve">A fundamental sustainability threshold for UE modem processing throughput on the DL is one symbol processed per symbol time. While the detailed implementation timeline could be subject to actual implementation, in principle if each symbol (regardless of whether it is control, pilot, or data symbol) can be processed within a symbol time, the aforementioned sustainability threshold is achieved. </w:t>
      </w:r>
    </w:p>
    <w:p w14:paraId="69DD1E9D" w14:textId="77777777" w:rsidR="00987FE2" w:rsidRPr="008C754D" w:rsidRDefault="00987FE2" w:rsidP="008C754D">
      <w:pPr>
        <w:jc w:val="both"/>
        <w:rPr>
          <w:noProof/>
          <w:sz w:val="24"/>
          <w:szCs w:val="24"/>
        </w:rPr>
      </w:pPr>
      <w:r w:rsidRPr="008C754D">
        <w:rPr>
          <w:b/>
          <w:noProof/>
          <w:sz w:val="24"/>
          <w:szCs w:val="24"/>
          <w:u w:val="single"/>
        </w:rPr>
        <w:t>Observation 1:</w:t>
      </w:r>
      <w:r w:rsidRPr="008C754D">
        <w:rPr>
          <w:noProof/>
          <w:sz w:val="24"/>
          <w:szCs w:val="24"/>
        </w:rPr>
        <w:t xml:space="preserve"> A fundamental sustainability threshold for UE modem processing throughput on the downlink is one symbol processed per symbol time.</w:t>
      </w:r>
    </w:p>
    <w:p w14:paraId="62EC5E1A" w14:textId="77777777" w:rsidR="00987FE2" w:rsidRDefault="00987FE2" w:rsidP="00987FE2">
      <w:pPr>
        <w:pStyle w:val="Heading3"/>
      </w:pPr>
      <w:r>
        <w:t>Rx pipelining and payload tapering/padding</w:t>
      </w:r>
    </w:p>
    <w:p w14:paraId="20E2E8F5" w14:textId="77777777" w:rsidR="00987FE2" w:rsidRPr="004D13AD" w:rsidRDefault="00987FE2" w:rsidP="00987FE2">
      <w:pPr>
        <w:rPr>
          <w:sz w:val="22"/>
          <w:lang w:val="en-GB"/>
        </w:rPr>
      </w:pPr>
      <w:r w:rsidRPr="004D13AD">
        <w:rPr>
          <w:sz w:val="22"/>
          <w:lang w:val="en-GB"/>
        </w:rPr>
        <w:t xml:space="preserve">Rx data processing pipeline will be considered with the presumption that “on-the-fly” / symbol-by-symbol processing is supported by the air-interface specification. For a data channel such as PDSCH, OFDM symbol processing typically includes three processing intensive stages: (1) RxFFT, (2) Demapping, (3) Decoding. Most of the processing complexity is driven by these stages. </w:t>
      </w:r>
    </w:p>
    <w:p w14:paraId="3C0FCCDB" w14:textId="77777777" w:rsidR="00987FE2" w:rsidRPr="004D13AD" w:rsidRDefault="00987FE2" w:rsidP="00987FE2">
      <w:pPr>
        <w:rPr>
          <w:sz w:val="22"/>
          <w:lang w:val="en-GB"/>
        </w:rPr>
      </w:pPr>
      <w:r w:rsidRPr="004D13AD">
        <w:rPr>
          <w:sz w:val="22"/>
          <w:lang w:val="en-GB"/>
        </w:rPr>
        <w:t>The most straight-forward pipelining scheme for above example is conceptually illustrated below:</w:t>
      </w:r>
    </w:p>
    <w:p w14:paraId="4532BCD5" w14:textId="77777777" w:rsidR="00987FE2" w:rsidRDefault="00987FE2" w:rsidP="00987FE2">
      <w:pPr>
        <w:rPr>
          <w:lang w:val="en-GB"/>
        </w:rPr>
      </w:pPr>
      <w:r w:rsidRPr="007A7523">
        <w:rPr>
          <w:noProof/>
          <w:lang w:eastAsia="zh-CN"/>
        </w:rPr>
        <w:lastRenderedPageBreak/>
        <w:drawing>
          <wp:inline distT="0" distB="0" distL="0" distR="0" wp14:anchorId="22FA6E16" wp14:editId="7C5E1097">
            <wp:extent cx="2157984" cy="1325880"/>
            <wp:effectExtent l="0" t="0" r="0" b="762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2157984" cy="1325880"/>
                    </a:xfrm>
                    <a:prstGeom prst="rect">
                      <a:avLst/>
                    </a:prstGeom>
                  </pic:spPr>
                </pic:pic>
              </a:graphicData>
            </a:graphic>
          </wp:inline>
        </w:drawing>
      </w:r>
      <w:r>
        <w:tab/>
      </w:r>
      <w:r>
        <w:tab/>
      </w:r>
      <w:r>
        <w:tab/>
      </w:r>
      <w:r>
        <w:tab/>
      </w:r>
      <w:r>
        <w:tab/>
      </w:r>
      <w:r>
        <w:tab/>
      </w:r>
      <w:r>
        <w:tab/>
      </w:r>
      <w:r w:rsidRPr="007A7523">
        <w:rPr>
          <w:noProof/>
          <w:lang w:eastAsia="zh-CN"/>
        </w:rPr>
        <w:drawing>
          <wp:inline distT="0" distB="0" distL="0" distR="0" wp14:anchorId="3FAF5F73" wp14:editId="45ED9C83">
            <wp:extent cx="2487168" cy="1316736"/>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2487168" cy="1316736"/>
                    </a:xfrm>
                    <a:prstGeom prst="rect">
                      <a:avLst/>
                    </a:prstGeom>
                  </pic:spPr>
                </pic:pic>
              </a:graphicData>
            </a:graphic>
          </wp:inline>
        </w:drawing>
      </w:r>
    </w:p>
    <w:p w14:paraId="468317F6" w14:textId="77777777" w:rsidR="00987FE2" w:rsidRPr="004D13AD" w:rsidRDefault="00987FE2" w:rsidP="00987FE2">
      <w:pPr>
        <w:rPr>
          <w:sz w:val="22"/>
          <w:lang w:val="en-GB"/>
        </w:rPr>
      </w:pPr>
      <w:r w:rsidRPr="004D13AD">
        <w:rPr>
          <w:sz w:val="22"/>
          <w:lang w:val="en-GB"/>
        </w:rPr>
        <w:t>Horizontal direction represents symbol time n, n+1, …, n+6. The color scheme differentiates the received data corresponding to different symbols going through stages of processing over time. It is evident that such pipelining scheme would require a 3-symbol gap from the end of the last data symbol to ACK/NACK feedback.</w:t>
      </w:r>
    </w:p>
    <w:p w14:paraId="2E3B1761" w14:textId="0FC5C72E" w:rsidR="00987FE2" w:rsidRPr="004D13AD" w:rsidRDefault="00987FE2" w:rsidP="00987FE2">
      <w:pPr>
        <w:rPr>
          <w:sz w:val="22"/>
          <w:lang w:val="en-GB"/>
        </w:rPr>
      </w:pPr>
      <w:r w:rsidRPr="004D13AD">
        <w:rPr>
          <w:sz w:val="22"/>
          <w:lang w:val="en-GB"/>
        </w:rPr>
        <w:t>If the demapper and decoder stages can perform sub-symbol level pipelining, for example, code-block level granularity for pipelining, the “pipeline depth” can be compressed, and the ACK/NACK feedback could be pulled in by approximately one symbol. Basically, the demapper only needs to output sufficient number of LLRs to get the decoder start working, and then they can work in parallel on the same OFDM symbol; The time it takes to start the decoder is called the pipeline setup latency, assumed to be small. The actual latency is subject to design implementation as well as the type of channel code and interleaving scheme used. It is evident that with this optimization, the gap from the end of last data symbol to ACK/NACK feedback has been reduced to 2 symbols.</w:t>
      </w:r>
      <w:r w:rsidR="00E80D59" w:rsidRPr="004D13AD">
        <w:rPr>
          <w:sz w:val="22"/>
          <w:lang w:val="en-GB"/>
        </w:rPr>
        <w:t xml:space="preserve"> Also note that, FFT processing</w:t>
      </w:r>
      <w:r w:rsidR="003C1FDE" w:rsidRPr="004D13AD">
        <w:rPr>
          <w:sz w:val="22"/>
          <w:lang w:val="en-GB"/>
        </w:rPr>
        <w:t xml:space="preserve"> </w:t>
      </w:r>
      <w:r w:rsidR="00E80D59" w:rsidRPr="004D13AD">
        <w:rPr>
          <w:sz w:val="22"/>
          <w:lang w:val="en-GB"/>
        </w:rPr>
        <w:t>could typically be processed with high speed with</w:t>
      </w:r>
      <w:r w:rsidR="003C1FDE" w:rsidRPr="004D13AD">
        <w:rPr>
          <w:sz w:val="22"/>
          <w:lang w:val="en-GB"/>
        </w:rPr>
        <w:t xml:space="preserve"> limited amount of HW resource, hence processing one symbol worth of data within one symbol of time duration is possible.</w:t>
      </w:r>
    </w:p>
    <w:p w14:paraId="2BFCA401" w14:textId="792BEC6C" w:rsidR="00987FE2" w:rsidRPr="004D13AD" w:rsidRDefault="00987FE2" w:rsidP="00987FE2">
      <w:pPr>
        <w:rPr>
          <w:sz w:val="22"/>
          <w:lang w:val="en-GB"/>
        </w:rPr>
      </w:pPr>
      <w:r w:rsidRPr="004D13AD">
        <w:rPr>
          <w:sz w:val="22"/>
          <w:lang w:val="en-GB"/>
        </w:rPr>
        <w:t>Obviously, if hardware is capable of processing at twice the throughput, 1-symbol gap would be feasible. This usually translates to more parallelism in hardware (i.e. larger area) or higher clock speed (i.e. at expense of power). Hardware duty cycle would be reduced, but it may be possible to mitigate with clever hardware re-use scheme. It is also possible to apply the “speed up” (i.e. processing at twice the throughput) momentarily towards the end of the data channel, to meet the deadline for ACK/NACK feedback, if hardware has the spare capability to do so.</w:t>
      </w:r>
      <w:r w:rsidR="007B7367" w:rsidRPr="004D13AD">
        <w:rPr>
          <w:sz w:val="22"/>
          <w:lang w:val="en-GB"/>
        </w:rPr>
        <w:t xml:space="preserve"> </w:t>
      </w:r>
    </w:p>
    <w:p w14:paraId="162C83F2" w14:textId="77777777" w:rsidR="00987FE2" w:rsidRPr="00265AEF" w:rsidRDefault="00987FE2" w:rsidP="00987FE2">
      <w:pPr>
        <w:rPr>
          <w:lang w:val="en-GB"/>
        </w:rPr>
      </w:pPr>
      <w:r w:rsidRPr="00441076">
        <w:rPr>
          <w:noProof/>
          <w:lang w:eastAsia="zh-CN"/>
        </w:rPr>
        <w:drawing>
          <wp:inline distT="0" distB="0" distL="0" distR="0" wp14:anchorId="479A3058" wp14:editId="013D893F">
            <wp:extent cx="2212848" cy="1325880"/>
            <wp:effectExtent l="0" t="0" r="0" b="762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2212848" cy="1325880"/>
                    </a:xfrm>
                    <a:prstGeom prst="rect">
                      <a:avLst/>
                    </a:prstGeom>
                  </pic:spPr>
                </pic:pic>
              </a:graphicData>
            </a:graphic>
          </wp:inline>
        </w:drawing>
      </w:r>
      <w:r>
        <w:rPr>
          <w:lang w:val="en-GB"/>
        </w:rPr>
        <w:tab/>
      </w:r>
      <w:r>
        <w:rPr>
          <w:lang w:val="en-GB"/>
        </w:rPr>
        <w:tab/>
      </w:r>
      <w:r>
        <w:rPr>
          <w:lang w:val="en-GB"/>
        </w:rPr>
        <w:tab/>
      </w:r>
      <w:r>
        <w:rPr>
          <w:lang w:val="en-GB"/>
        </w:rPr>
        <w:tab/>
      </w:r>
      <w:r>
        <w:rPr>
          <w:lang w:val="en-GB"/>
        </w:rPr>
        <w:tab/>
      </w:r>
      <w:r>
        <w:rPr>
          <w:lang w:val="en-GB"/>
        </w:rPr>
        <w:tab/>
      </w:r>
      <w:r>
        <w:rPr>
          <w:lang w:val="en-GB"/>
        </w:rPr>
        <w:tab/>
        <w:t xml:space="preserve"> </w:t>
      </w:r>
      <w:r w:rsidRPr="005F07FD">
        <w:rPr>
          <w:noProof/>
          <w:lang w:eastAsia="zh-CN"/>
        </w:rPr>
        <w:drawing>
          <wp:inline distT="0" distB="0" distL="0" distR="0" wp14:anchorId="30C6F13B" wp14:editId="5B2138E1">
            <wp:extent cx="1664208" cy="1316736"/>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1664208" cy="1316736"/>
                    </a:xfrm>
                    <a:prstGeom prst="rect">
                      <a:avLst/>
                    </a:prstGeom>
                  </pic:spPr>
                </pic:pic>
              </a:graphicData>
            </a:graphic>
          </wp:inline>
        </w:drawing>
      </w:r>
    </w:p>
    <w:p w14:paraId="44CE9CA0" w14:textId="77777777" w:rsidR="00987FE2" w:rsidRPr="00C67603" w:rsidRDefault="00987FE2" w:rsidP="00987FE2">
      <w:pPr>
        <w:rPr>
          <w:sz w:val="22"/>
        </w:rPr>
      </w:pPr>
      <w:r w:rsidRPr="00C67603">
        <w:rPr>
          <w:sz w:val="22"/>
        </w:rPr>
        <w:t>If hardware is not capable of processing at twice the throughput, a transmitter (typically eNB) side solution is to reduce the instantaneous data rate towards the end of the data channel, resulting in less workload for some of the major processing stages, so that the receiver (typically UE) can still meet the ACK/NACK feedback deadline. This technique is referred to as “payload tapering”.</w:t>
      </w:r>
    </w:p>
    <w:p w14:paraId="455B8B6E" w14:textId="77777777" w:rsidR="00987FE2" w:rsidRPr="002B7C74" w:rsidRDefault="00987FE2" w:rsidP="002B7C74">
      <w:pPr>
        <w:jc w:val="both"/>
        <w:rPr>
          <w:noProof/>
          <w:sz w:val="24"/>
          <w:szCs w:val="24"/>
        </w:rPr>
      </w:pPr>
      <w:r w:rsidRPr="002B7C74">
        <w:rPr>
          <w:b/>
          <w:noProof/>
          <w:sz w:val="24"/>
          <w:szCs w:val="24"/>
          <w:u w:val="single"/>
        </w:rPr>
        <w:t>Observation 2:</w:t>
      </w:r>
      <w:r w:rsidRPr="002B7C74">
        <w:rPr>
          <w:noProof/>
          <w:sz w:val="24"/>
          <w:szCs w:val="24"/>
        </w:rPr>
        <w:t xml:space="preserve"> In a self-contained DL subframe, the amount of gap between the end of the data channel to the beginning of ACK/NACK heavily impacts modem processing pipeline architecture and the hardware capability requirement.</w:t>
      </w:r>
    </w:p>
    <w:p w14:paraId="6400C49D" w14:textId="77777777" w:rsidR="00987FE2" w:rsidRPr="002B7C74" w:rsidRDefault="00987FE2" w:rsidP="002B7C74">
      <w:pPr>
        <w:jc w:val="both"/>
        <w:rPr>
          <w:noProof/>
          <w:sz w:val="24"/>
          <w:szCs w:val="24"/>
        </w:rPr>
      </w:pPr>
      <w:r w:rsidRPr="002B7C74">
        <w:rPr>
          <w:b/>
          <w:noProof/>
          <w:sz w:val="24"/>
          <w:szCs w:val="24"/>
          <w:u w:val="single"/>
        </w:rPr>
        <w:t>Observation 3:</w:t>
      </w:r>
      <w:r w:rsidRPr="002B7C74">
        <w:rPr>
          <w:noProof/>
          <w:sz w:val="24"/>
          <w:szCs w:val="24"/>
        </w:rPr>
        <w:t xml:space="preserve">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0C83AA15" w14:textId="77777777" w:rsidR="00987FE2" w:rsidRPr="002B7C74" w:rsidRDefault="00987FE2" w:rsidP="002B7C74">
      <w:pPr>
        <w:jc w:val="both"/>
        <w:rPr>
          <w:noProof/>
          <w:sz w:val="24"/>
          <w:szCs w:val="24"/>
        </w:rPr>
      </w:pPr>
      <w:r w:rsidRPr="002B7C74">
        <w:rPr>
          <w:b/>
          <w:noProof/>
          <w:sz w:val="24"/>
          <w:szCs w:val="24"/>
          <w:u w:val="single"/>
        </w:rPr>
        <w:lastRenderedPageBreak/>
        <w:t>Proposal 1:</w:t>
      </w:r>
      <w:r w:rsidRPr="002B7C74">
        <w:rPr>
          <w:noProof/>
          <w:sz w:val="24"/>
          <w:szCs w:val="24"/>
        </w:rPr>
        <w:t xml:space="preserve"> UE capability framework should be designed to be flexible to facilitate hardware-efficient support for self-contained subframe.</w:t>
      </w:r>
    </w:p>
    <w:p w14:paraId="54C6378E" w14:textId="02C15C48" w:rsidR="006347D7" w:rsidRDefault="009A28C2" w:rsidP="006347D7">
      <w:pPr>
        <w:pStyle w:val="Heading1"/>
      </w:pPr>
      <w:r>
        <w:t>Scaled n</w:t>
      </w:r>
      <w:r w:rsidR="003A6BAF">
        <w:t>umerology for processing time budget</w:t>
      </w:r>
      <w:bookmarkEnd w:id="1"/>
      <w:r w:rsidR="0084416A">
        <w:t xml:space="preserve"> optimization</w:t>
      </w:r>
    </w:p>
    <w:p w14:paraId="7A4DBA7F" w14:textId="708C2086" w:rsidR="00FD0895" w:rsidRPr="00FD0895" w:rsidRDefault="00FD0895" w:rsidP="00FD0895">
      <w:pPr>
        <w:pStyle w:val="Heading2"/>
      </w:pPr>
      <w:r>
        <w:t>Scaled numerology Control Channel Design</w:t>
      </w:r>
    </w:p>
    <w:p w14:paraId="12C0F673" w14:textId="014671E8" w:rsidR="004609B6" w:rsidRDefault="00C52E32" w:rsidP="004609B6">
      <w:pPr>
        <w:overflowPunct/>
        <w:autoSpaceDE/>
        <w:autoSpaceDN/>
        <w:adjustRightInd/>
        <w:spacing w:after="0"/>
        <w:jc w:val="both"/>
        <w:textAlignment w:val="auto"/>
        <w:rPr>
          <w:color w:val="000000"/>
          <w:sz w:val="24"/>
          <w:szCs w:val="27"/>
        </w:rPr>
      </w:pPr>
      <w:r>
        <w:rPr>
          <w:color w:val="000000"/>
          <w:sz w:val="24"/>
          <w:szCs w:val="27"/>
        </w:rPr>
        <w:t xml:space="preserve">Control channel waveform and channelization design </w:t>
      </w:r>
      <w:r w:rsidR="00040E6A">
        <w:rPr>
          <w:color w:val="000000"/>
          <w:sz w:val="24"/>
          <w:szCs w:val="27"/>
        </w:rPr>
        <w:t>is</w:t>
      </w:r>
      <w:r>
        <w:rPr>
          <w:color w:val="000000"/>
          <w:sz w:val="24"/>
          <w:szCs w:val="27"/>
        </w:rPr>
        <w:t xml:space="preserve"> important w</w:t>
      </w:r>
      <w:r w:rsidR="00641FF1">
        <w:rPr>
          <w:color w:val="000000"/>
          <w:sz w:val="24"/>
          <w:szCs w:val="27"/>
        </w:rPr>
        <w:t xml:space="preserve">hen transmission/reception processing timeline </w:t>
      </w:r>
      <w:r w:rsidR="00A663D0">
        <w:rPr>
          <w:color w:val="000000"/>
          <w:sz w:val="24"/>
          <w:szCs w:val="27"/>
        </w:rPr>
        <w:t>becomes</w:t>
      </w:r>
      <w:r w:rsidR="00D67FC1">
        <w:rPr>
          <w:color w:val="000000"/>
          <w:sz w:val="24"/>
          <w:szCs w:val="27"/>
        </w:rPr>
        <w:t xml:space="preserve"> </w:t>
      </w:r>
      <w:r w:rsidR="00641FF1">
        <w:rPr>
          <w:color w:val="000000"/>
          <w:sz w:val="24"/>
          <w:szCs w:val="27"/>
        </w:rPr>
        <w:t>tight</w:t>
      </w:r>
      <w:r w:rsidR="00F577F6">
        <w:rPr>
          <w:color w:val="000000"/>
          <w:sz w:val="24"/>
          <w:szCs w:val="27"/>
        </w:rPr>
        <w:t xml:space="preserve"> as discussed above</w:t>
      </w:r>
      <w:r w:rsidR="00641FF1">
        <w:rPr>
          <w:color w:val="000000"/>
          <w:sz w:val="24"/>
          <w:szCs w:val="27"/>
        </w:rPr>
        <w:t xml:space="preserve"> </w:t>
      </w:r>
      <w:r w:rsidR="00363321">
        <w:rPr>
          <w:color w:val="000000"/>
          <w:sz w:val="24"/>
          <w:szCs w:val="27"/>
        </w:rPr>
        <w:t>(</w:t>
      </w:r>
      <w:r w:rsidR="00641FF1">
        <w:rPr>
          <w:color w:val="000000"/>
          <w:sz w:val="24"/>
          <w:szCs w:val="27"/>
        </w:rPr>
        <w:t>e.g., to achieve single interlace self-contained HARQ turn-around for NR eMBB</w:t>
      </w:r>
      <w:r w:rsidR="00363321">
        <w:rPr>
          <w:color w:val="000000"/>
          <w:sz w:val="24"/>
          <w:szCs w:val="27"/>
        </w:rPr>
        <w:t>)</w:t>
      </w:r>
      <w:r w:rsidR="00641FF1">
        <w:rPr>
          <w:color w:val="000000"/>
          <w:sz w:val="24"/>
          <w:szCs w:val="27"/>
        </w:rPr>
        <w:t xml:space="preserve">. </w:t>
      </w:r>
      <w:r w:rsidR="004609B6">
        <w:rPr>
          <w:color w:val="000000"/>
          <w:sz w:val="24"/>
          <w:szCs w:val="27"/>
        </w:rPr>
        <w:t xml:space="preserve">Based on the dependency </w:t>
      </w:r>
      <w:r w:rsidR="00241A29">
        <w:rPr>
          <w:color w:val="000000"/>
          <w:sz w:val="24"/>
          <w:szCs w:val="27"/>
        </w:rPr>
        <w:t xml:space="preserve">of </w:t>
      </w:r>
      <w:r w:rsidR="004609B6">
        <w:rPr>
          <w:color w:val="000000"/>
          <w:sz w:val="24"/>
          <w:szCs w:val="27"/>
        </w:rPr>
        <w:t xml:space="preserve">the processing data/ctrl in the opposite link, </w:t>
      </w:r>
      <w:r w:rsidR="004609B6" w:rsidRPr="00BC5C17">
        <w:rPr>
          <w:color w:val="000000"/>
          <w:sz w:val="24"/>
          <w:szCs w:val="27"/>
        </w:rPr>
        <w:t xml:space="preserve">control signaling </w:t>
      </w:r>
      <w:r w:rsidR="00D104CC">
        <w:rPr>
          <w:color w:val="000000"/>
          <w:sz w:val="24"/>
          <w:szCs w:val="27"/>
        </w:rPr>
        <w:t>is composed of two parts</w:t>
      </w:r>
      <w:r w:rsidR="004609B6" w:rsidRPr="00BC5C17">
        <w:rPr>
          <w:color w:val="000000"/>
          <w:sz w:val="24"/>
          <w:szCs w:val="27"/>
        </w:rPr>
        <w:t>:</w:t>
      </w:r>
    </w:p>
    <w:p w14:paraId="0FBB6336" w14:textId="77777777" w:rsidR="004609B6" w:rsidRDefault="004609B6" w:rsidP="004609B6">
      <w:pPr>
        <w:pStyle w:val="ListParagraph"/>
        <w:numPr>
          <w:ilvl w:val="0"/>
          <w:numId w:val="40"/>
        </w:numPr>
        <w:jc w:val="both"/>
        <w:rPr>
          <w:rFonts w:ascii="Times New Roman" w:eastAsia="SimSun" w:hAnsi="Times New Roman"/>
          <w:color w:val="000000"/>
          <w:sz w:val="24"/>
          <w:szCs w:val="27"/>
        </w:rPr>
      </w:pPr>
      <w:r w:rsidRPr="004C3FF4">
        <w:rPr>
          <w:rFonts w:ascii="Times New Roman" w:eastAsia="SimSun" w:hAnsi="Times New Roman"/>
          <w:b/>
          <w:color w:val="000000"/>
          <w:sz w:val="24"/>
          <w:szCs w:val="27"/>
        </w:rPr>
        <w:t>Processing-dependent information</w:t>
      </w:r>
      <w:r>
        <w:rPr>
          <w:rFonts w:ascii="Times New Roman" w:eastAsia="SimSun" w:hAnsi="Times New Roman"/>
          <w:color w:val="000000"/>
          <w:sz w:val="24"/>
          <w:szCs w:val="27"/>
        </w:rPr>
        <w:t xml:space="preserve">: for example, ACK/NAK in PUCCH, </w:t>
      </w:r>
      <w:r w:rsidRPr="00BC5C17">
        <w:rPr>
          <w:rFonts w:ascii="Times New Roman" w:eastAsia="SimSun" w:hAnsi="Times New Roman"/>
          <w:color w:val="000000"/>
          <w:sz w:val="24"/>
          <w:szCs w:val="27"/>
        </w:rPr>
        <w:t>NDI</w:t>
      </w:r>
      <w:r>
        <w:rPr>
          <w:rFonts w:ascii="Times New Roman" w:eastAsia="SimSun" w:hAnsi="Times New Roman"/>
          <w:color w:val="000000"/>
          <w:sz w:val="24"/>
          <w:szCs w:val="27"/>
        </w:rPr>
        <w:t xml:space="preserve"> in PDCCH,</w:t>
      </w:r>
    </w:p>
    <w:p w14:paraId="221C0CEC" w14:textId="5D38D846" w:rsidR="004609B6" w:rsidRPr="00E33A40" w:rsidRDefault="004609B6" w:rsidP="00FF355C">
      <w:pPr>
        <w:pStyle w:val="ListParagraph"/>
        <w:numPr>
          <w:ilvl w:val="0"/>
          <w:numId w:val="40"/>
        </w:numPr>
        <w:jc w:val="both"/>
        <w:rPr>
          <w:rFonts w:ascii="Times New Roman" w:eastAsia="SimSun" w:hAnsi="Times New Roman"/>
          <w:color w:val="000000"/>
          <w:sz w:val="24"/>
          <w:szCs w:val="27"/>
        </w:rPr>
      </w:pPr>
      <w:r>
        <w:rPr>
          <w:rFonts w:ascii="Times New Roman" w:eastAsia="SimSun" w:hAnsi="Times New Roman"/>
          <w:color w:val="000000"/>
          <w:sz w:val="24"/>
          <w:szCs w:val="27"/>
        </w:rPr>
        <w:t>N</w:t>
      </w:r>
      <w:r w:rsidRPr="005420C3">
        <w:rPr>
          <w:rFonts w:ascii="Times New Roman" w:eastAsia="SimSun" w:hAnsi="Times New Roman"/>
          <w:color w:val="000000"/>
          <w:sz w:val="24"/>
          <w:szCs w:val="27"/>
        </w:rPr>
        <w:t>on-processing dependent information:</w:t>
      </w:r>
      <w:r>
        <w:rPr>
          <w:rFonts w:ascii="Times New Roman" w:eastAsia="SimSun" w:hAnsi="Times New Roman"/>
          <w:color w:val="000000"/>
          <w:sz w:val="24"/>
          <w:szCs w:val="27"/>
        </w:rPr>
        <w:t xml:space="preserve"> for example,</w:t>
      </w:r>
      <w:r w:rsidRPr="005420C3">
        <w:rPr>
          <w:rFonts w:ascii="Times New Roman" w:eastAsia="SimSun" w:hAnsi="Times New Roman"/>
          <w:color w:val="000000"/>
          <w:sz w:val="24"/>
          <w:szCs w:val="27"/>
        </w:rPr>
        <w:t xml:space="preserve"> </w:t>
      </w:r>
      <w:r>
        <w:rPr>
          <w:rFonts w:ascii="Times New Roman" w:eastAsia="SimSun" w:hAnsi="Times New Roman"/>
          <w:color w:val="000000"/>
          <w:sz w:val="24"/>
          <w:szCs w:val="27"/>
        </w:rPr>
        <w:t>RS for control channel demod.</w:t>
      </w:r>
    </w:p>
    <w:p w14:paraId="6218F233" w14:textId="52DC8BC4" w:rsidR="00BC5C17" w:rsidRDefault="001C430B" w:rsidP="00544E69">
      <w:pPr>
        <w:jc w:val="both"/>
        <w:rPr>
          <w:color w:val="000000"/>
          <w:sz w:val="24"/>
          <w:szCs w:val="27"/>
        </w:rPr>
      </w:pPr>
      <w:r>
        <w:rPr>
          <w:color w:val="000000"/>
          <w:sz w:val="24"/>
          <w:szCs w:val="27"/>
        </w:rPr>
        <w:t>It is critical to pipeline both transmission and receiver processing as efficiently as possible.</w:t>
      </w:r>
      <w:r w:rsidR="00CA70E4">
        <w:rPr>
          <w:color w:val="000000"/>
          <w:sz w:val="24"/>
          <w:szCs w:val="27"/>
        </w:rPr>
        <w:t xml:space="preserve"> </w:t>
      </w:r>
      <w:r w:rsidR="00EE4CC7">
        <w:rPr>
          <w:color w:val="000000"/>
          <w:sz w:val="24"/>
          <w:szCs w:val="27"/>
        </w:rPr>
        <w:t>Therefore</w:t>
      </w:r>
      <w:r w:rsidR="008562B0">
        <w:rPr>
          <w:color w:val="000000"/>
          <w:sz w:val="24"/>
          <w:szCs w:val="27"/>
        </w:rPr>
        <w:t xml:space="preserve">, </w:t>
      </w:r>
      <w:r w:rsidR="00BB4D85">
        <w:rPr>
          <w:color w:val="000000"/>
          <w:sz w:val="24"/>
          <w:szCs w:val="27"/>
        </w:rPr>
        <w:t>non-proces</w:t>
      </w:r>
      <w:r w:rsidR="009549C2">
        <w:rPr>
          <w:color w:val="000000"/>
          <w:sz w:val="24"/>
          <w:szCs w:val="27"/>
        </w:rPr>
        <w:t xml:space="preserve">sing-dependent </w:t>
      </w:r>
      <w:r w:rsidR="00BB4D85">
        <w:rPr>
          <w:color w:val="000000"/>
          <w:sz w:val="24"/>
          <w:szCs w:val="27"/>
        </w:rPr>
        <w:t xml:space="preserve">information and processing-dependent information </w:t>
      </w:r>
      <w:r w:rsidR="008562B0">
        <w:rPr>
          <w:color w:val="000000"/>
          <w:sz w:val="24"/>
          <w:szCs w:val="27"/>
        </w:rPr>
        <w:t xml:space="preserve">should </w:t>
      </w:r>
      <w:r w:rsidR="00BB4D85">
        <w:rPr>
          <w:color w:val="000000"/>
          <w:sz w:val="24"/>
          <w:szCs w:val="27"/>
        </w:rPr>
        <w:t>be transmitted sequentially in time</w:t>
      </w:r>
      <w:r w:rsidR="00197F9A">
        <w:rPr>
          <w:color w:val="000000"/>
          <w:sz w:val="24"/>
          <w:szCs w:val="27"/>
        </w:rPr>
        <w:t xml:space="preserve"> such that </w:t>
      </w:r>
      <w:r w:rsidR="004B5A8F">
        <w:rPr>
          <w:color w:val="000000"/>
          <w:sz w:val="24"/>
          <w:szCs w:val="27"/>
        </w:rPr>
        <w:t>more processing time could be allowed for data processing</w:t>
      </w:r>
      <w:r w:rsidR="00197F9A">
        <w:rPr>
          <w:color w:val="000000"/>
          <w:sz w:val="24"/>
          <w:szCs w:val="27"/>
        </w:rPr>
        <w:t>.</w:t>
      </w:r>
      <w:r w:rsidR="004B5A8F">
        <w:rPr>
          <w:color w:val="000000"/>
          <w:sz w:val="24"/>
          <w:szCs w:val="27"/>
        </w:rPr>
        <w:t xml:space="preserve"> Unfortunately, with CP-OFDM (including DFT spread SC-FDM) based </w:t>
      </w:r>
      <w:r w:rsidR="008D7D75">
        <w:rPr>
          <w:color w:val="000000"/>
          <w:sz w:val="24"/>
          <w:szCs w:val="27"/>
        </w:rPr>
        <w:t>waveform,</w:t>
      </w:r>
      <w:r w:rsidR="007C619D">
        <w:rPr>
          <w:color w:val="000000"/>
          <w:sz w:val="24"/>
          <w:szCs w:val="27"/>
        </w:rPr>
        <w:t xml:space="preserve"> this becomes challenging for </w:t>
      </w:r>
      <w:r w:rsidR="008D7D75">
        <w:rPr>
          <w:color w:val="000000"/>
          <w:sz w:val="24"/>
          <w:szCs w:val="27"/>
        </w:rPr>
        <w:t xml:space="preserve">1-symbol </w:t>
      </w:r>
      <w:r w:rsidR="007C619D">
        <w:rPr>
          <w:color w:val="000000"/>
          <w:sz w:val="24"/>
          <w:szCs w:val="27"/>
        </w:rPr>
        <w:t xml:space="preserve">based </w:t>
      </w:r>
      <w:r w:rsidR="00BD7D90">
        <w:rPr>
          <w:color w:val="000000"/>
          <w:sz w:val="24"/>
          <w:szCs w:val="27"/>
        </w:rPr>
        <w:t>control</w:t>
      </w:r>
      <w:r w:rsidR="007C619D">
        <w:rPr>
          <w:color w:val="000000"/>
          <w:sz w:val="24"/>
          <w:szCs w:val="27"/>
        </w:rPr>
        <w:t xml:space="preserve"> channel design</w:t>
      </w:r>
      <w:r w:rsidR="00BD7D90">
        <w:rPr>
          <w:color w:val="000000"/>
          <w:sz w:val="24"/>
          <w:szCs w:val="27"/>
        </w:rPr>
        <w:t>.</w:t>
      </w:r>
      <w:r w:rsidR="0081658E">
        <w:rPr>
          <w:color w:val="000000"/>
          <w:sz w:val="24"/>
          <w:szCs w:val="27"/>
        </w:rPr>
        <w:t xml:space="preserve"> </w:t>
      </w:r>
      <w:r w:rsidR="00BD7D90">
        <w:rPr>
          <w:color w:val="000000"/>
          <w:sz w:val="24"/>
          <w:szCs w:val="27"/>
        </w:rPr>
        <w:t>D</w:t>
      </w:r>
      <w:r w:rsidR="0081658E">
        <w:rPr>
          <w:color w:val="000000"/>
          <w:sz w:val="24"/>
          <w:szCs w:val="27"/>
        </w:rPr>
        <w:t xml:space="preserve">ue to the multicarrier nature, </w:t>
      </w:r>
      <w:r w:rsidR="003369DA">
        <w:rPr>
          <w:color w:val="000000"/>
          <w:sz w:val="24"/>
          <w:szCs w:val="27"/>
        </w:rPr>
        <w:t xml:space="preserve">the OFDM waveform synthesis could start </w:t>
      </w:r>
      <w:r w:rsidR="00B63D78">
        <w:rPr>
          <w:color w:val="000000"/>
          <w:sz w:val="24"/>
          <w:szCs w:val="27"/>
        </w:rPr>
        <w:t xml:space="preserve">only </w:t>
      </w:r>
      <w:r w:rsidR="003369DA">
        <w:rPr>
          <w:color w:val="000000"/>
          <w:sz w:val="24"/>
          <w:szCs w:val="27"/>
        </w:rPr>
        <w:t>after all the modulated subcarriers become available</w:t>
      </w:r>
      <w:r w:rsidR="002D10D1">
        <w:rPr>
          <w:color w:val="000000"/>
          <w:sz w:val="24"/>
          <w:szCs w:val="27"/>
        </w:rPr>
        <w:t xml:space="preserve"> (</w:t>
      </w:r>
      <w:r w:rsidR="009823C2">
        <w:rPr>
          <w:color w:val="000000"/>
          <w:sz w:val="24"/>
          <w:szCs w:val="27"/>
        </w:rPr>
        <w:t>similarly,</w:t>
      </w:r>
      <w:r w:rsidR="003369DA">
        <w:rPr>
          <w:color w:val="000000"/>
          <w:sz w:val="24"/>
          <w:szCs w:val="27"/>
        </w:rPr>
        <w:t xml:space="preserve"> all the data subcarriers can only be processed after the entire OFDM symbol gets received</w:t>
      </w:r>
      <w:r w:rsidR="002D10D1">
        <w:rPr>
          <w:color w:val="000000"/>
          <w:sz w:val="24"/>
          <w:szCs w:val="27"/>
        </w:rPr>
        <w:t>)</w:t>
      </w:r>
      <w:r w:rsidR="0022182F">
        <w:rPr>
          <w:color w:val="000000"/>
          <w:sz w:val="24"/>
          <w:szCs w:val="27"/>
        </w:rPr>
        <w:t>.</w:t>
      </w:r>
      <w:r w:rsidR="00E01470">
        <w:rPr>
          <w:color w:val="000000"/>
          <w:sz w:val="24"/>
          <w:szCs w:val="27"/>
        </w:rPr>
        <w:t xml:space="preserve"> </w:t>
      </w:r>
      <w:r w:rsidR="00FF4683">
        <w:rPr>
          <w:color w:val="000000"/>
          <w:sz w:val="24"/>
          <w:szCs w:val="27"/>
        </w:rPr>
        <w:t>S</w:t>
      </w:r>
      <w:r w:rsidR="002317EA">
        <w:rPr>
          <w:color w:val="000000"/>
          <w:sz w:val="24"/>
          <w:szCs w:val="27"/>
        </w:rPr>
        <w:t xml:space="preserve">caled numerology </w:t>
      </w:r>
      <w:r w:rsidR="0022182F">
        <w:rPr>
          <w:color w:val="000000"/>
          <w:sz w:val="24"/>
          <w:szCs w:val="27"/>
        </w:rPr>
        <w:t xml:space="preserve">OFDM </w:t>
      </w:r>
      <w:r w:rsidR="001D4870">
        <w:rPr>
          <w:color w:val="000000"/>
          <w:sz w:val="24"/>
          <w:szCs w:val="27"/>
        </w:rPr>
        <w:t xml:space="preserve">could </w:t>
      </w:r>
      <w:r w:rsidR="00FF4683">
        <w:rPr>
          <w:color w:val="000000"/>
          <w:sz w:val="24"/>
          <w:szCs w:val="27"/>
        </w:rPr>
        <w:t xml:space="preserve">be useful in these scenarios </w:t>
      </w:r>
      <w:r w:rsidR="00304843">
        <w:rPr>
          <w:color w:val="000000"/>
          <w:sz w:val="24"/>
          <w:szCs w:val="27"/>
        </w:rPr>
        <w:t xml:space="preserve">to </w:t>
      </w:r>
      <w:r w:rsidR="001D4870">
        <w:rPr>
          <w:color w:val="000000"/>
          <w:sz w:val="24"/>
          <w:szCs w:val="27"/>
        </w:rPr>
        <w:t xml:space="preserve">create multiple short duration </w:t>
      </w:r>
      <w:r w:rsidR="00074138">
        <w:rPr>
          <w:color w:val="000000"/>
          <w:sz w:val="24"/>
          <w:szCs w:val="27"/>
        </w:rPr>
        <w:t xml:space="preserve">scaled OFDM </w:t>
      </w:r>
      <w:r w:rsidR="001D4870">
        <w:rPr>
          <w:color w:val="000000"/>
          <w:sz w:val="24"/>
          <w:szCs w:val="27"/>
        </w:rPr>
        <w:t xml:space="preserve">symbols. </w:t>
      </w:r>
      <w:r w:rsidR="006C40C4">
        <w:rPr>
          <w:color w:val="000000"/>
          <w:sz w:val="24"/>
          <w:szCs w:val="27"/>
        </w:rPr>
        <w:t>S</w:t>
      </w:r>
      <w:r w:rsidR="001D4870">
        <w:rPr>
          <w:color w:val="000000"/>
          <w:sz w:val="24"/>
          <w:szCs w:val="27"/>
        </w:rPr>
        <w:t xml:space="preserve">caled numerology </w:t>
      </w:r>
      <w:r w:rsidR="006C40C4">
        <w:rPr>
          <w:color w:val="000000"/>
          <w:sz w:val="24"/>
          <w:szCs w:val="27"/>
        </w:rPr>
        <w:t xml:space="preserve">multi-symbol control </w:t>
      </w:r>
      <w:r w:rsidR="001D4870">
        <w:rPr>
          <w:color w:val="000000"/>
          <w:sz w:val="24"/>
          <w:szCs w:val="27"/>
        </w:rPr>
        <w:t xml:space="preserve">significantly </w:t>
      </w:r>
      <w:r w:rsidR="00304843">
        <w:rPr>
          <w:color w:val="000000"/>
          <w:sz w:val="24"/>
          <w:szCs w:val="27"/>
        </w:rPr>
        <w:t>streamline</w:t>
      </w:r>
      <w:r w:rsidR="001D4870">
        <w:rPr>
          <w:color w:val="000000"/>
          <w:sz w:val="24"/>
          <w:szCs w:val="27"/>
        </w:rPr>
        <w:t>s</w:t>
      </w:r>
      <w:r w:rsidR="00304843">
        <w:rPr>
          <w:color w:val="000000"/>
          <w:sz w:val="24"/>
          <w:szCs w:val="27"/>
        </w:rPr>
        <w:t xml:space="preserve"> UE and eNB processing </w:t>
      </w:r>
      <w:r w:rsidR="00CF1395">
        <w:rPr>
          <w:color w:val="000000"/>
          <w:sz w:val="24"/>
          <w:szCs w:val="27"/>
        </w:rPr>
        <w:t xml:space="preserve">for </w:t>
      </w:r>
      <w:r w:rsidR="00304843">
        <w:rPr>
          <w:color w:val="000000"/>
          <w:sz w:val="24"/>
          <w:szCs w:val="27"/>
        </w:rPr>
        <w:t xml:space="preserve">HARQ turn-around </w:t>
      </w:r>
      <w:r w:rsidR="00AD1D79">
        <w:rPr>
          <w:color w:val="000000"/>
          <w:sz w:val="24"/>
          <w:szCs w:val="27"/>
        </w:rPr>
        <w:t xml:space="preserve">by </w:t>
      </w:r>
      <w:r w:rsidR="00B6159B">
        <w:rPr>
          <w:color w:val="000000"/>
          <w:sz w:val="24"/>
          <w:szCs w:val="27"/>
        </w:rPr>
        <w:t xml:space="preserve">sending </w:t>
      </w:r>
      <w:r w:rsidR="00AD1D79">
        <w:rPr>
          <w:color w:val="000000"/>
          <w:sz w:val="24"/>
          <w:szCs w:val="27"/>
        </w:rPr>
        <w:t xml:space="preserve">non-processing-dependent information and processing-dependent information </w:t>
      </w:r>
      <w:r w:rsidR="006D0937">
        <w:rPr>
          <w:color w:val="000000"/>
          <w:sz w:val="24"/>
          <w:szCs w:val="27"/>
        </w:rPr>
        <w:t xml:space="preserve">sequentially </w:t>
      </w:r>
      <w:r w:rsidR="00544E69">
        <w:rPr>
          <w:color w:val="000000"/>
          <w:sz w:val="24"/>
          <w:szCs w:val="27"/>
        </w:rPr>
        <w:t xml:space="preserve">in multiple scaled OFDM symbols </w:t>
      </w:r>
      <w:r w:rsidR="006D0937">
        <w:rPr>
          <w:color w:val="000000"/>
          <w:sz w:val="24"/>
          <w:szCs w:val="27"/>
        </w:rPr>
        <w:t>over time</w:t>
      </w:r>
      <w:r w:rsidR="00304843">
        <w:rPr>
          <w:color w:val="000000"/>
          <w:sz w:val="24"/>
          <w:szCs w:val="27"/>
        </w:rPr>
        <w:t>.</w:t>
      </w:r>
      <w:r w:rsidR="00544E69">
        <w:rPr>
          <w:color w:val="000000"/>
          <w:sz w:val="24"/>
          <w:szCs w:val="27"/>
        </w:rPr>
        <w:t xml:space="preserve"> </w:t>
      </w:r>
      <w:r w:rsidR="00C91285">
        <w:rPr>
          <w:color w:val="000000"/>
          <w:sz w:val="24"/>
          <w:szCs w:val="27"/>
        </w:rPr>
        <w:t>This would allow to create more time for processing</w:t>
      </w:r>
      <w:r w:rsidR="00131227">
        <w:rPr>
          <w:color w:val="000000"/>
          <w:sz w:val="24"/>
          <w:szCs w:val="27"/>
        </w:rPr>
        <w:t xml:space="preserve"> and therefore</w:t>
      </w:r>
      <w:r w:rsidR="00C91285">
        <w:rPr>
          <w:color w:val="000000"/>
          <w:sz w:val="24"/>
          <w:szCs w:val="27"/>
        </w:rPr>
        <w:t xml:space="preserve"> enable more efficient </w:t>
      </w:r>
      <w:r w:rsidR="00131227">
        <w:rPr>
          <w:color w:val="000000"/>
          <w:sz w:val="24"/>
          <w:szCs w:val="27"/>
        </w:rPr>
        <w:t>UE and eNB turn-around</w:t>
      </w:r>
      <w:r w:rsidR="00C91285">
        <w:rPr>
          <w:color w:val="000000"/>
          <w:sz w:val="24"/>
          <w:szCs w:val="27"/>
        </w:rPr>
        <w:t xml:space="preserve">, and </w:t>
      </w:r>
      <w:r w:rsidR="00131227">
        <w:rPr>
          <w:color w:val="000000"/>
          <w:sz w:val="24"/>
          <w:szCs w:val="27"/>
        </w:rPr>
        <w:t xml:space="preserve">pave the way to </w:t>
      </w:r>
      <w:r w:rsidR="00C91285">
        <w:rPr>
          <w:color w:val="000000"/>
          <w:sz w:val="24"/>
          <w:szCs w:val="27"/>
        </w:rPr>
        <w:t>low-latency services for 5G NR.</w:t>
      </w:r>
    </w:p>
    <w:p w14:paraId="20D07C1D" w14:textId="2DE813FE" w:rsidR="00625386" w:rsidRDefault="00F577F6" w:rsidP="004B6FBF">
      <w:pPr>
        <w:jc w:val="both"/>
        <w:rPr>
          <w:sz w:val="24"/>
          <w:lang w:val="en-GB"/>
        </w:rPr>
      </w:pPr>
      <w:r>
        <w:rPr>
          <w:sz w:val="24"/>
          <w:lang w:val="en-GB"/>
        </w:rPr>
        <w:t>As discussed above</w:t>
      </w:r>
      <w:r w:rsidR="00625386">
        <w:rPr>
          <w:sz w:val="24"/>
          <w:lang w:val="en-GB"/>
        </w:rPr>
        <w:t>, budgeting o</w:t>
      </w:r>
      <w:r w:rsidR="00625386" w:rsidRPr="00017A6C">
        <w:rPr>
          <w:sz w:val="24"/>
          <w:lang w:val="en-GB"/>
        </w:rPr>
        <w:t>ne</w:t>
      </w:r>
      <w:r w:rsidR="00625386">
        <w:rPr>
          <w:sz w:val="24"/>
          <w:lang w:val="en-GB"/>
        </w:rPr>
        <w:t xml:space="preserve"> </w:t>
      </w:r>
      <w:r w:rsidR="00625386" w:rsidRPr="00017A6C">
        <w:rPr>
          <w:sz w:val="24"/>
          <w:lang w:val="en-GB"/>
        </w:rPr>
        <w:t>symbol</w:t>
      </w:r>
      <w:r w:rsidR="00625386">
        <w:rPr>
          <w:sz w:val="24"/>
          <w:lang w:val="en-GB"/>
        </w:rPr>
        <w:t xml:space="preserve"> duration of gap between the last downlink data-bearing symbol and the time the UE needs to transmit the </w:t>
      </w:r>
      <w:r w:rsidR="00625386">
        <w:rPr>
          <w:color w:val="000000"/>
          <w:sz w:val="24"/>
          <w:szCs w:val="27"/>
        </w:rPr>
        <w:t>processing-dependent</w:t>
      </w:r>
      <w:r w:rsidR="00625386">
        <w:rPr>
          <w:sz w:val="24"/>
          <w:lang w:val="en-GB"/>
        </w:rPr>
        <w:t xml:space="preserve"> information could be a starting point that provides enough time for the required processing to be completed, but at the same time keeps as minimum as possible the unused resources. </w:t>
      </w:r>
    </w:p>
    <w:p w14:paraId="21E2B54D" w14:textId="79363574" w:rsidR="00E504BC" w:rsidRDefault="00625386" w:rsidP="004B6FBF">
      <w:pPr>
        <w:jc w:val="both"/>
        <w:rPr>
          <w:sz w:val="24"/>
          <w:lang w:val="en-GB"/>
        </w:rPr>
      </w:pPr>
      <w:r>
        <w:rPr>
          <w:sz w:val="24"/>
          <w:lang w:val="en-GB"/>
        </w:rPr>
        <w:t>Specifically</w:t>
      </w:r>
      <w:r w:rsidR="00B71B1A">
        <w:rPr>
          <w:sz w:val="24"/>
          <w:lang w:val="en-GB"/>
        </w:rPr>
        <w:t>, we now compare two options for the</w:t>
      </w:r>
      <w:r>
        <w:rPr>
          <w:sz w:val="24"/>
          <w:lang w:val="en-GB"/>
        </w:rPr>
        <w:t xml:space="preserve"> numerology used in the</w:t>
      </w:r>
      <w:r w:rsidR="00B71B1A">
        <w:rPr>
          <w:sz w:val="24"/>
          <w:lang w:val="en-GB"/>
        </w:rPr>
        <w:t xml:space="preserve"> uplink control</w:t>
      </w:r>
      <w:r>
        <w:rPr>
          <w:sz w:val="24"/>
          <w:lang w:val="en-GB"/>
        </w:rPr>
        <w:t xml:space="preserve"> channel.</w:t>
      </w:r>
    </w:p>
    <w:p w14:paraId="3D9BE06B" w14:textId="533216B8" w:rsidR="00B71B1A" w:rsidRDefault="00B71B1A" w:rsidP="004B6FBF">
      <w:pPr>
        <w:pStyle w:val="ListParagraph"/>
        <w:numPr>
          <w:ilvl w:val="0"/>
          <w:numId w:val="30"/>
        </w:numPr>
        <w:jc w:val="both"/>
        <w:rPr>
          <w:rFonts w:ascii="Times New Roman" w:eastAsia="SimSun" w:hAnsi="Times New Roman"/>
          <w:sz w:val="24"/>
          <w:szCs w:val="20"/>
          <w:lang w:val="en-GB"/>
        </w:rPr>
      </w:pPr>
      <w:r>
        <w:rPr>
          <w:rFonts w:ascii="Times New Roman" w:eastAsia="SimSun" w:hAnsi="Times New Roman"/>
          <w:sz w:val="24"/>
          <w:szCs w:val="20"/>
          <w:lang w:val="en-GB"/>
        </w:rPr>
        <w:t>Use o</w:t>
      </w:r>
      <w:r w:rsidR="00E504BC" w:rsidRPr="00FD6FBA">
        <w:rPr>
          <w:rFonts w:ascii="Times New Roman" w:eastAsia="SimSun" w:hAnsi="Times New Roman"/>
          <w:sz w:val="24"/>
          <w:szCs w:val="20"/>
          <w:lang w:val="en-GB"/>
        </w:rPr>
        <w:t xml:space="preserve">ne </w:t>
      </w:r>
      <w:r w:rsidR="005A369A">
        <w:rPr>
          <w:rFonts w:ascii="Times New Roman" w:eastAsia="SimSun" w:hAnsi="Times New Roman"/>
          <w:sz w:val="24"/>
          <w:szCs w:val="20"/>
          <w:lang w:val="en-GB"/>
        </w:rPr>
        <w:t>uplink control</w:t>
      </w:r>
      <w:r w:rsidR="00E504BC" w:rsidRPr="00FD6FBA">
        <w:rPr>
          <w:rFonts w:ascii="Times New Roman" w:eastAsia="SimSun" w:hAnsi="Times New Roman"/>
          <w:sz w:val="24"/>
          <w:szCs w:val="20"/>
          <w:lang w:val="en-GB"/>
        </w:rPr>
        <w:t xml:space="preserve"> symbol in the self-contained subframe</w:t>
      </w:r>
      <w:r>
        <w:rPr>
          <w:rFonts w:ascii="Times New Roman" w:eastAsia="SimSun" w:hAnsi="Times New Roman"/>
          <w:sz w:val="24"/>
          <w:szCs w:val="20"/>
          <w:lang w:val="en-GB"/>
        </w:rPr>
        <w:t xml:space="preserve">. </w:t>
      </w:r>
    </w:p>
    <w:p w14:paraId="74A46DE1" w14:textId="7FE005F7" w:rsidR="00B71B1A" w:rsidRDefault="00B71B1A" w:rsidP="004B6FBF">
      <w:pPr>
        <w:pStyle w:val="ListParagraph"/>
        <w:numPr>
          <w:ilvl w:val="0"/>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Supporting a self-contained subframe with an efficient UE-turn around would potentially require</w:t>
      </w:r>
      <w:r w:rsidR="004A713D">
        <w:rPr>
          <w:rFonts w:ascii="Times New Roman" w:eastAsia="SimSun" w:hAnsi="Times New Roman"/>
          <w:sz w:val="24"/>
          <w:szCs w:val="20"/>
          <w:lang w:val="en-GB"/>
        </w:rPr>
        <w:t xml:space="preserve"> either</w:t>
      </w:r>
      <w:r w:rsidR="00AB1F77">
        <w:rPr>
          <w:rFonts w:ascii="Times New Roman" w:eastAsia="SimSun" w:hAnsi="Times New Roman"/>
          <w:sz w:val="24"/>
          <w:szCs w:val="20"/>
          <w:lang w:val="en-GB"/>
        </w:rPr>
        <w:t xml:space="preserve"> a </w:t>
      </w:r>
      <w:r w:rsidR="00694E6A">
        <w:rPr>
          <w:rFonts w:ascii="Times New Roman" w:eastAsia="SimSun" w:hAnsi="Times New Roman"/>
          <w:sz w:val="24"/>
          <w:szCs w:val="20"/>
          <w:lang w:val="en-GB"/>
        </w:rPr>
        <w:t>longer</w:t>
      </w:r>
      <w:r w:rsidR="00AB1F77">
        <w:rPr>
          <w:rFonts w:ascii="Times New Roman" w:eastAsia="SimSun" w:hAnsi="Times New Roman"/>
          <w:sz w:val="24"/>
          <w:szCs w:val="20"/>
          <w:lang w:val="en-GB"/>
        </w:rPr>
        <w:t>-than-necessary guard</w:t>
      </w:r>
      <w:r w:rsidR="00C009AC">
        <w:rPr>
          <w:rFonts w:ascii="Times New Roman" w:eastAsia="SimSun" w:hAnsi="Times New Roman"/>
          <w:sz w:val="24"/>
          <w:szCs w:val="20"/>
          <w:lang w:val="en-GB"/>
        </w:rPr>
        <w:t xml:space="preserve"> (</w:t>
      </w:r>
      <w:r w:rsidR="00625386">
        <w:rPr>
          <w:rFonts w:ascii="Times New Roman" w:eastAsia="SimSun" w:hAnsi="Times New Roman"/>
          <w:sz w:val="24"/>
          <w:szCs w:val="20"/>
          <w:lang w:val="en-GB"/>
        </w:rPr>
        <w:t>Figure</w:t>
      </w:r>
      <w:r w:rsidR="007B6AE4">
        <w:rPr>
          <w:rFonts w:ascii="Times New Roman" w:eastAsia="SimSun" w:hAnsi="Times New Roman"/>
          <w:sz w:val="24"/>
          <w:szCs w:val="20"/>
          <w:lang w:val="en-GB"/>
        </w:rPr>
        <w:t>s</w:t>
      </w:r>
      <w:r w:rsidR="00625386">
        <w:rPr>
          <w:rFonts w:ascii="Times New Roman" w:eastAsia="SimSun" w:hAnsi="Times New Roman"/>
          <w:sz w:val="24"/>
          <w:szCs w:val="20"/>
          <w:lang w:val="en-GB"/>
        </w:rPr>
        <w:t xml:space="preserve"> 2a</w:t>
      </w:r>
      <w:r w:rsidR="007B6AE4">
        <w:rPr>
          <w:rFonts w:ascii="Times New Roman" w:eastAsia="SimSun" w:hAnsi="Times New Roman"/>
          <w:sz w:val="24"/>
          <w:szCs w:val="20"/>
          <w:lang w:val="en-GB"/>
        </w:rPr>
        <w:t xml:space="preserve"> and 3a</w:t>
      </w:r>
      <w:r w:rsidR="00C009AC">
        <w:rPr>
          <w:rFonts w:ascii="Times New Roman" w:eastAsia="SimSun" w:hAnsi="Times New Roman"/>
          <w:sz w:val="24"/>
          <w:szCs w:val="20"/>
          <w:lang w:val="en-GB"/>
        </w:rPr>
        <w:t>)</w:t>
      </w:r>
      <w:r w:rsidR="00F0037B">
        <w:rPr>
          <w:rFonts w:ascii="Times New Roman" w:eastAsia="SimSun" w:hAnsi="Times New Roman"/>
          <w:sz w:val="24"/>
          <w:szCs w:val="20"/>
          <w:lang w:val="en-GB"/>
        </w:rPr>
        <w:t>,</w:t>
      </w:r>
      <w:r w:rsidR="00C009AC">
        <w:rPr>
          <w:rFonts w:ascii="Times New Roman" w:eastAsia="SimSun" w:hAnsi="Times New Roman"/>
          <w:sz w:val="24"/>
          <w:szCs w:val="20"/>
          <w:lang w:val="en-GB"/>
        </w:rPr>
        <w:t xml:space="preserve"> or two </w:t>
      </w:r>
      <w:r w:rsidR="004A713D">
        <w:rPr>
          <w:rFonts w:ascii="Times New Roman" w:eastAsia="SimSun" w:hAnsi="Times New Roman"/>
          <w:sz w:val="24"/>
          <w:szCs w:val="20"/>
          <w:lang w:val="en-GB"/>
        </w:rPr>
        <w:t>symbols in the uplink</w:t>
      </w:r>
      <w:r w:rsidR="00AB1F77">
        <w:rPr>
          <w:rFonts w:ascii="Times New Roman" w:eastAsia="SimSun" w:hAnsi="Times New Roman"/>
          <w:sz w:val="24"/>
          <w:szCs w:val="20"/>
          <w:lang w:val="en-GB"/>
        </w:rPr>
        <w:t xml:space="preserve"> to give t</w:t>
      </w:r>
      <w:r w:rsidR="00C009AC">
        <w:rPr>
          <w:rFonts w:ascii="Times New Roman" w:eastAsia="SimSun" w:hAnsi="Times New Roman"/>
          <w:sz w:val="24"/>
          <w:szCs w:val="20"/>
          <w:lang w:val="en-GB"/>
        </w:rPr>
        <w:t>he UE enough time to finish</w:t>
      </w:r>
      <w:r w:rsidR="00A273B1">
        <w:rPr>
          <w:rFonts w:ascii="Times New Roman" w:eastAsia="SimSun" w:hAnsi="Times New Roman"/>
          <w:sz w:val="24"/>
          <w:szCs w:val="20"/>
          <w:lang w:val="en-GB"/>
        </w:rPr>
        <w:t xml:space="preserve"> the</w:t>
      </w:r>
      <w:r w:rsidR="00C009AC">
        <w:rPr>
          <w:rFonts w:ascii="Times New Roman" w:eastAsia="SimSun" w:hAnsi="Times New Roman"/>
          <w:sz w:val="24"/>
          <w:szCs w:val="20"/>
          <w:lang w:val="en-GB"/>
        </w:rPr>
        <w:t xml:space="preserve"> downlink processing. </w:t>
      </w:r>
      <w:r w:rsidR="00CA3964">
        <w:rPr>
          <w:rFonts w:ascii="Times New Roman" w:eastAsia="SimSun" w:hAnsi="Times New Roman"/>
          <w:sz w:val="24"/>
          <w:szCs w:val="20"/>
          <w:lang w:val="en-GB"/>
        </w:rPr>
        <w:t xml:space="preserve">In both cases, the overhead for </w:t>
      </w:r>
      <w:r w:rsidR="00FD3015">
        <w:rPr>
          <w:rFonts w:ascii="Times New Roman" w:eastAsia="SimSun" w:hAnsi="Times New Roman"/>
          <w:sz w:val="24"/>
          <w:szCs w:val="20"/>
          <w:lang w:val="en-GB"/>
        </w:rPr>
        <w:t>the UL portion will be too high (3/14 = 21%, 3/7=43%).</w:t>
      </w:r>
    </w:p>
    <w:p w14:paraId="05018D0E" w14:textId="77777777" w:rsidR="0071142B" w:rsidRDefault="0071142B" w:rsidP="0071142B">
      <w:pPr>
        <w:pStyle w:val="ListParagraph"/>
        <w:ind w:left="1440"/>
        <w:jc w:val="both"/>
        <w:rPr>
          <w:rFonts w:ascii="Times New Roman" w:eastAsia="SimSun" w:hAnsi="Times New Roman"/>
          <w:sz w:val="24"/>
          <w:szCs w:val="20"/>
          <w:lang w:val="en-GB"/>
        </w:rPr>
      </w:pPr>
    </w:p>
    <w:p w14:paraId="549220CF" w14:textId="2C6876C6" w:rsidR="0071142B" w:rsidRPr="0071142B" w:rsidRDefault="00E504BC" w:rsidP="0071142B">
      <w:pPr>
        <w:pStyle w:val="ListParagraph"/>
        <w:numPr>
          <w:ilvl w:val="0"/>
          <w:numId w:val="30"/>
        </w:numPr>
        <w:jc w:val="both"/>
        <w:rPr>
          <w:rFonts w:ascii="Times New Roman" w:eastAsia="SimSun" w:hAnsi="Times New Roman"/>
          <w:sz w:val="24"/>
          <w:szCs w:val="20"/>
          <w:lang w:val="en-GB"/>
        </w:rPr>
      </w:pPr>
      <w:r w:rsidRPr="00B71B1A">
        <w:rPr>
          <w:rFonts w:ascii="Times New Roman" w:eastAsia="SimSun" w:hAnsi="Times New Roman"/>
          <w:sz w:val="24"/>
          <w:szCs w:val="20"/>
          <w:lang w:val="en-GB"/>
        </w:rPr>
        <w:t xml:space="preserve">Use two </w:t>
      </w:r>
      <w:r w:rsidR="007A4687">
        <w:rPr>
          <w:rFonts w:ascii="Times New Roman" w:eastAsia="SimSun" w:hAnsi="Times New Roman"/>
          <w:sz w:val="24"/>
          <w:szCs w:val="20"/>
          <w:lang w:val="en-GB"/>
        </w:rPr>
        <w:t>scaled numerology</w:t>
      </w:r>
      <w:r w:rsidRPr="00B71B1A">
        <w:rPr>
          <w:rFonts w:ascii="Times New Roman" w:eastAsia="SimSun" w:hAnsi="Times New Roman"/>
          <w:sz w:val="24"/>
          <w:szCs w:val="20"/>
          <w:lang w:val="en-GB"/>
        </w:rPr>
        <w:t xml:space="preserve"> symbol</w:t>
      </w:r>
      <w:r w:rsidR="007A4687">
        <w:rPr>
          <w:rFonts w:ascii="Times New Roman" w:eastAsia="SimSun" w:hAnsi="Times New Roman"/>
          <w:sz w:val="24"/>
          <w:szCs w:val="20"/>
          <w:lang w:val="en-GB"/>
        </w:rPr>
        <w:t>s</w:t>
      </w:r>
      <w:r w:rsidRPr="00B71B1A">
        <w:rPr>
          <w:rFonts w:ascii="Times New Roman" w:eastAsia="SimSun" w:hAnsi="Times New Roman"/>
          <w:sz w:val="24"/>
          <w:szCs w:val="20"/>
          <w:lang w:val="en-GB"/>
        </w:rPr>
        <w:t xml:space="preserve"> with a double SCS</w:t>
      </w:r>
      <w:r w:rsidR="00B71B1A">
        <w:rPr>
          <w:rFonts w:ascii="Times New Roman" w:eastAsia="SimSun" w:hAnsi="Times New Roman"/>
          <w:sz w:val="24"/>
          <w:szCs w:val="20"/>
          <w:lang w:val="en-GB"/>
        </w:rPr>
        <w:t xml:space="preserve">. </w:t>
      </w:r>
      <w:r w:rsidR="00B32842">
        <w:rPr>
          <w:rFonts w:ascii="Times New Roman" w:eastAsia="SimSun" w:hAnsi="Times New Roman"/>
          <w:sz w:val="24"/>
          <w:szCs w:val="20"/>
          <w:lang w:val="en-GB"/>
        </w:rPr>
        <w:t>In such a</w:t>
      </w:r>
      <w:r w:rsidR="007A4687">
        <w:rPr>
          <w:rFonts w:ascii="Times New Roman" w:eastAsia="SimSun" w:hAnsi="Times New Roman"/>
          <w:sz w:val="24"/>
          <w:szCs w:val="20"/>
          <w:lang w:val="en-GB"/>
        </w:rPr>
        <w:t xml:space="preserve"> design</w:t>
      </w:r>
      <w:r w:rsidR="00B32842">
        <w:rPr>
          <w:rFonts w:ascii="Times New Roman" w:eastAsia="SimSun" w:hAnsi="Times New Roman"/>
          <w:sz w:val="24"/>
          <w:szCs w:val="20"/>
          <w:lang w:val="en-GB"/>
        </w:rPr>
        <w:t xml:space="preserve">, </w:t>
      </w:r>
      <w:r w:rsidR="00B03923">
        <w:rPr>
          <w:rFonts w:ascii="Times New Roman" w:eastAsia="SimSun" w:hAnsi="Times New Roman"/>
          <w:sz w:val="24"/>
          <w:szCs w:val="20"/>
          <w:lang w:val="en-GB"/>
        </w:rPr>
        <w:t>even though a variety of different</w:t>
      </w:r>
      <w:r w:rsidR="00DC4ED3">
        <w:rPr>
          <w:rFonts w:ascii="Times New Roman" w:eastAsia="SimSun" w:hAnsi="Times New Roman"/>
          <w:sz w:val="24"/>
          <w:szCs w:val="20"/>
          <w:lang w:val="en-GB"/>
        </w:rPr>
        <w:t xml:space="preserve"> channelization </w:t>
      </w:r>
      <w:r w:rsidR="00B03923">
        <w:rPr>
          <w:rFonts w:ascii="Times New Roman" w:eastAsia="SimSun" w:hAnsi="Times New Roman"/>
          <w:sz w:val="24"/>
          <w:szCs w:val="20"/>
          <w:lang w:val="en-GB"/>
        </w:rPr>
        <w:t xml:space="preserve">options </w:t>
      </w:r>
      <w:r w:rsidR="00DC4ED3">
        <w:rPr>
          <w:rFonts w:ascii="Times New Roman" w:eastAsia="SimSun" w:hAnsi="Times New Roman"/>
          <w:sz w:val="24"/>
          <w:szCs w:val="20"/>
          <w:lang w:val="en-GB"/>
        </w:rPr>
        <w:t>can</w:t>
      </w:r>
      <w:r w:rsidR="00EC3E62">
        <w:rPr>
          <w:rFonts w:ascii="Times New Roman" w:eastAsia="SimSun" w:hAnsi="Times New Roman"/>
          <w:sz w:val="24"/>
          <w:szCs w:val="20"/>
          <w:lang w:val="en-GB"/>
        </w:rPr>
        <w:t xml:space="preserve"> be studied, a starting point would be</w:t>
      </w:r>
      <w:r w:rsidR="00DC4ED3">
        <w:rPr>
          <w:rFonts w:ascii="Times New Roman" w:eastAsia="SimSun" w:hAnsi="Times New Roman"/>
          <w:sz w:val="24"/>
          <w:szCs w:val="20"/>
          <w:lang w:val="en-GB"/>
        </w:rPr>
        <w:t xml:space="preserve"> to use </w:t>
      </w:r>
      <w:r w:rsidR="0050027A">
        <w:rPr>
          <w:rFonts w:ascii="Times New Roman" w:eastAsia="SimSun" w:hAnsi="Times New Roman"/>
          <w:sz w:val="24"/>
          <w:szCs w:val="20"/>
          <w:lang w:val="en-GB"/>
        </w:rPr>
        <w:t xml:space="preserve">the first scaled numerology </w:t>
      </w:r>
      <w:r w:rsidR="00B71B1A">
        <w:rPr>
          <w:rFonts w:ascii="Times New Roman" w:eastAsia="SimSun" w:hAnsi="Times New Roman"/>
          <w:sz w:val="24"/>
          <w:szCs w:val="20"/>
          <w:lang w:val="en-GB"/>
        </w:rPr>
        <w:t>symbol</w:t>
      </w:r>
      <w:r w:rsidR="00DC4ED3">
        <w:rPr>
          <w:rFonts w:ascii="Times New Roman" w:eastAsia="SimSun" w:hAnsi="Times New Roman"/>
          <w:sz w:val="24"/>
          <w:szCs w:val="20"/>
          <w:lang w:val="en-GB"/>
        </w:rPr>
        <w:t xml:space="preserve"> </w:t>
      </w:r>
      <w:r w:rsidR="00B71B1A">
        <w:rPr>
          <w:rFonts w:ascii="Times New Roman" w:eastAsia="SimSun" w:hAnsi="Times New Roman"/>
          <w:sz w:val="24"/>
          <w:szCs w:val="20"/>
          <w:lang w:val="en-GB"/>
        </w:rPr>
        <w:t xml:space="preserve">for transmitting </w:t>
      </w:r>
      <w:r w:rsidR="00A273B1">
        <w:rPr>
          <w:rFonts w:ascii="Times New Roman" w:eastAsia="SimSun" w:hAnsi="Times New Roman"/>
          <w:sz w:val="24"/>
          <w:szCs w:val="20"/>
          <w:lang w:val="en-GB"/>
        </w:rPr>
        <w:t>the non-processing dependent information</w:t>
      </w:r>
      <w:r w:rsidR="00B71B1A">
        <w:rPr>
          <w:rFonts w:ascii="Times New Roman" w:eastAsia="SimSun" w:hAnsi="Times New Roman"/>
          <w:sz w:val="24"/>
          <w:szCs w:val="20"/>
          <w:lang w:val="en-GB"/>
        </w:rPr>
        <w:t xml:space="preserve">, and the second </w:t>
      </w:r>
      <w:r w:rsidR="0050027A">
        <w:rPr>
          <w:rFonts w:ascii="Times New Roman" w:eastAsia="SimSun" w:hAnsi="Times New Roman"/>
          <w:sz w:val="24"/>
          <w:szCs w:val="20"/>
          <w:lang w:val="en-GB"/>
        </w:rPr>
        <w:t xml:space="preserve">scaled numerology </w:t>
      </w:r>
      <w:r w:rsidR="00B71B1A">
        <w:rPr>
          <w:rFonts w:ascii="Times New Roman" w:eastAsia="SimSun" w:hAnsi="Times New Roman"/>
          <w:sz w:val="24"/>
          <w:szCs w:val="20"/>
          <w:lang w:val="en-GB"/>
        </w:rPr>
        <w:t>symbol for</w:t>
      </w:r>
      <w:r w:rsidR="00B32842">
        <w:rPr>
          <w:rFonts w:ascii="Times New Roman" w:eastAsia="SimSun" w:hAnsi="Times New Roman"/>
          <w:sz w:val="24"/>
          <w:szCs w:val="20"/>
          <w:lang w:val="en-GB"/>
        </w:rPr>
        <w:t xml:space="preserve"> transmitting</w:t>
      </w:r>
      <w:r w:rsidR="00B71B1A">
        <w:rPr>
          <w:rFonts w:ascii="Times New Roman" w:eastAsia="SimSun" w:hAnsi="Times New Roman"/>
          <w:sz w:val="24"/>
          <w:szCs w:val="20"/>
          <w:lang w:val="en-GB"/>
        </w:rPr>
        <w:t xml:space="preserve"> </w:t>
      </w:r>
      <w:r w:rsidR="00A273B1">
        <w:rPr>
          <w:rFonts w:ascii="Times New Roman" w:eastAsia="SimSun" w:hAnsi="Times New Roman"/>
          <w:sz w:val="24"/>
          <w:szCs w:val="20"/>
          <w:lang w:val="en-GB"/>
        </w:rPr>
        <w:t>the processing-dependent information</w:t>
      </w:r>
      <w:r w:rsidR="00040CA6">
        <w:rPr>
          <w:rFonts w:ascii="Times New Roman" w:eastAsia="SimSun" w:hAnsi="Times New Roman"/>
          <w:sz w:val="24"/>
          <w:szCs w:val="20"/>
          <w:lang w:val="en-GB"/>
        </w:rPr>
        <w:t xml:space="preserve"> as sh</w:t>
      </w:r>
      <w:r w:rsidR="00330140">
        <w:rPr>
          <w:rFonts w:ascii="Times New Roman" w:eastAsia="SimSun" w:hAnsi="Times New Roman"/>
          <w:sz w:val="24"/>
          <w:szCs w:val="20"/>
          <w:lang w:val="en-GB"/>
        </w:rPr>
        <w:t xml:space="preserve">own in </w:t>
      </w:r>
      <w:r w:rsidR="000D0256">
        <w:rPr>
          <w:rFonts w:ascii="Times New Roman" w:eastAsia="SimSun" w:hAnsi="Times New Roman"/>
          <w:sz w:val="24"/>
          <w:szCs w:val="20"/>
          <w:lang w:val="en-GB"/>
        </w:rPr>
        <w:t>Figure</w:t>
      </w:r>
      <w:r w:rsidR="007B6AE4">
        <w:rPr>
          <w:rFonts w:ascii="Times New Roman" w:eastAsia="SimSun" w:hAnsi="Times New Roman"/>
          <w:sz w:val="24"/>
          <w:szCs w:val="20"/>
          <w:lang w:val="en-GB"/>
        </w:rPr>
        <w:t>s</w:t>
      </w:r>
      <w:r w:rsidR="000D0256">
        <w:rPr>
          <w:rFonts w:ascii="Times New Roman" w:eastAsia="SimSun" w:hAnsi="Times New Roman"/>
          <w:sz w:val="24"/>
          <w:szCs w:val="20"/>
          <w:lang w:val="en-GB"/>
        </w:rPr>
        <w:t xml:space="preserve"> 2b</w:t>
      </w:r>
      <w:r w:rsidR="007B6AE4">
        <w:rPr>
          <w:rFonts w:ascii="Times New Roman" w:eastAsia="SimSun" w:hAnsi="Times New Roman"/>
          <w:sz w:val="24"/>
          <w:szCs w:val="20"/>
          <w:lang w:val="en-GB"/>
        </w:rPr>
        <w:t xml:space="preserve"> and 3b</w:t>
      </w:r>
      <w:r w:rsidR="00B71B1A">
        <w:rPr>
          <w:rFonts w:ascii="Times New Roman" w:eastAsia="SimSun" w:hAnsi="Times New Roman"/>
          <w:sz w:val="24"/>
          <w:szCs w:val="20"/>
          <w:lang w:val="en-GB"/>
        </w:rPr>
        <w:t>.</w:t>
      </w:r>
      <w:r w:rsidR="005C75E0">
        <w:rPr>
          <w:rFonts w:ascii="Times New Roman" w:eastAsia="SimSun" w:hAnsi="Times New Roman"/>
          <w:sz w:val="24"/>
          <w:szCs w:val="20"/>
          <w:lang w:val="en-GB"/>
        </w:rPr>
        <w:t xml:space="preserve"> </w:t>
      </w:r>
      <w:r w:rsidR="001E5305" w:rsidRPr="005C75E0">
        <w:rPr>
          <w:rFonts w:ascii="Times New Roman" w:eastAsia="SimSun" w:hAnsi="Times New Roman"/>
          <w:sz w:val="24"/>
          <w:szCs w:val="20"/>
          <w:lang w:val="en-GB"/>
        </w:rPr>
        <w:t>Using scaled numerology for the uplink control channel</w:t>
      </w:r>
      <w:r w:rsidR="00EC05CE" w:rsidRPr="005C75E0">
        <w:rPr>
          <w:rFonts w:ascii="Times New Roman" w:eastAsia="SimSun" w:hAnsi="Times New Roman"/>
          <w:sz w:val="24"/>
          <w:szCs w:val="20"/>
          <w:lang w:val="en-GB"/>
        </w:rPr>
        <w:t xml:space="preserve"> has the following advantages:</w:t>
      </w:r>
    </w:p>
    <w:p w14:paraId="0C4934B2" w14:textId="04748FFE" w:rsidR="00B71B1A" w:rsidRPr="00D46D6E" w:rsidRDefault="00B71B1A" w:rsidP="004B6FBF">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sz w:val="24"/>
          <w:szCs w:val="20"/>
          <w:lang w:val="en-GB"/>
        </w:rPr>
        <w:t xml:space="preserve">The UE has </w:t>
      </w:r>
      <w:r w:rsidR="00EE552D">
        <w:rPr>
          <w:rFonts w:ascii="Times New Roman" w:eastAsia="SimSun" w:hAnsi="Times New Roman"/>
          <w:sz w:val="24"/>
          <w:szCs w:val="20"/>
          <w:lang w:val="en-GB"/>
        </w:rPr>
        <w:t>more</w:t>
      </w:r>
      <w:r>
        <w:rPr>
          <w:rFonts w:ascii="Times New Roman" w:eastAsia="SimSun" w:hAnsi="Times New Roman"/>
          <w:sz w:val="24"/>
          <w:szCs w:val="20"/>
          <w:lang w:val="en-GB"/>
        </w:rPr>
        <w:t xml:space="preserve"> time to finish the downlink processing</w:t>
      </w:r>
      <w:r w:rsidR="00EE552D">
        <w:rPr>
          <w:rFonts w:ascii="Times New Roman" w:eastAsia="SimSun" w:hAnsi="Times New Roman"/>
          <w:sz w:val="24"/>
          <w:szCs w:val="20"/>
          <w:lang w:val="en-GB"/>
        </w:rPr>
        <w:t>.</w:t>
      </w:r>
    </w:p>
    <w:p w14:paraId="7475D6E0" w14:textId="698502B7" w:rsidR="00D46D6E" w:rsidRPr="00D46D6E" w:rsidRDefault="00D46D6E" w:rsidP="004B6FBF">
      <w:pPr>
        <w:pStyle w:val="ListParagraph"/>
        <w:numPr>
          <w:ilvl w:val="0"/>
          <w:numId w:val="32"/>
        </w:numPr>
        <w:jc w:val="both"/>
        <w:rPr>
          <w:rFonts w:ascii="Times New Roman" w:eastAsia="SimSun" w:hAnsi="Times New Roman"/>
          <w:color w:val="000000"/>
          <w:sz w:val="24"/>
          <w:szCs w:val="27"/>
        </w:rPr>
      </w:pPr>
      <w:r w:rsidRPr="00D46D6E">
        <w:rPr>
          <w:rFonts w:ascii="Times New Roman" w:eastAsia="SimSun" w:hAnsi="Times New Roman"/>
          <w:color w:val="000000"/>
          <w:sz w:val="24"/>
          <w:szCs w:val="27"/>
        </w:rPr>
        <w:lastRenderedPageBreak/>
        <w:t>The eNB processing timeline could</w:t>
      </w:r>
      <w:r>
        <w:rPr>
          <w:rFonts w:ascii="Times New Roman" w:eastAsia="SimSun" w:hAnsi="Times New Roman"/>
          <w:color w:val="000000"/>
          <w:sz w:val="24"/>
          <w:szCs w:val="27"/>
        </w:rPr>
        <w:t xml:space="preserve"> </w:t>
      </w:r>
      <w:r w:rsidRPr="00D46D6E">
        <w:rPr>
          <w:rFonts w:ascii="Times New Roman" w:eastAsia="SimSun" w:hAnsi="Times New Roman"/>
          <w:color w:val="000000"/>
          <w:sz w:val="24"/>
          <w:szCs w:val="27"/>
        </w:rPr>
        <w:t xml:space="preserve">get improved as well </w:t>
      </w:r>
      <w:r>
        <w:rPr>
          <w:rFonts w:ascii="Times New Roman" w:eastAsia="SimSun" w:hAnsi="Times New Roman"/>
          <w:color w:val="000000"/>
          <w:sz w:val="24"/>
          <w:szCs w:val="27"/>
        </w:rPr>
        <w:t xml:space="preserve">because </w:t>
      </w:r>
      <w:r w:rsidR="00EE552D">
        <w:rPr>
          <w:rFonts w:ascii="Times New Roman" w:eastAsia="SimSun" w:hAnsi="Times New Roman"/>
          <w:color w:val="000000"/>
          <w:sz w:val="24"/>
          <w:szCs w:val="27"/>
        </w:rPr>
        <w:t>the pilots</w:t>
      </w:r>
      <w:r>
        <w:rPr>
          <w:rFonts w:ascii="Times New Roman" w:eastAsia="SimSun" w:hAnsi="Times New Roman"/>
          <w:color w:val="000000"/>
          <w:sz w:val="24"/>
          <w:szCs w:val="27"/>
        </w:rPr>
        <w:t xml:space="preserve"> can be processed</w:t>
      </w:r>
      <w:r w:rsidRPr="00D46D6E">
        <w:rPr>
          <w:rFonts w:ascii="Times New Roman" w:eastAsia="SimSun" w:hAnsi="Times New Roman"/>
          <w:color w:val="000000"/>
          <w:sz w:val="24"/>
          <w:szCs w:val="27"/>
        </w:rPr>
        <w:t xml:space="preserve"> in parallel to the reception of the second scaled</w:t>
      </w:r>
      <w:r>
        <w:rPr>
          <w:rFonts w:ascii="Times New Roman" w:eastAsia="SimSun" w:hAnsi="Times New Roman"/>
          <w:color w:val="000000"/>
          <w:sz w:val="24"/>
          <w:szCs w:val="27"/>
        </w:rPr>
        <w:t xml:space="preserve"> numerology symbol</w:t>
      </w:r>
      <w:r w:rsidRPr="00D46D6E">
        <w:rPr>
          <w:rFonts w:ascii="Times New Roman" w:eastAsia="SimSun" w:hAnsi="Times New Roman"/>
          <w:color w:val="000000"/>
          <w:sz w:val="24"/>
          <w:szCs w:val="27"/>
        </w:rPr>
        <w:t>.</w:t>
      </w:r>
    </w:p>
    <w:p w14:paraId="01BA06BE" w14:textId="77777777" w:rsidR="00222CAC" w:rsidRPr="00222CAC" w:rsidRDefault="00856EF0" w:rsidP="004B6FBF">
      <w:pPr>
        <w:pStyle w:val="ListParagraph"/>
        <w:numPr>
          <w:ilvl w:val="0"/>
          <w:numId w:val="32"/>
        </w:numPr>
        <w:jc w:val="both"/>
        <w:rPr>
          <w:b/>
          <w:u w:val="single"/>
          <w:lang w:eastAsia="ko-KR"/>
        </w:rPr>
      </w:pPr>
      <w:r>
        <w:rPr>
          <w:rFonts w:ascii="Times New Roman" w:eastAsia="SimSun" w:hAnsi="Times New Roman"/>
          <w:sz w:val="24"/>
          <w:szCs w:val="20"/>
          <w:lang w:val="en-GB"/>
        </w:rPr>
        <w:t xml:space="preserve">Similar </w:t>
      </w:r>
      <w:r w:rsidR="00B71B1A" w:rsidRPr="00F97933">
        <w:rPr>
          <w:rFonts w:ascii="Times New Roman" w:eastAsia="SimSun" w:hAnsi="Times New Roman"/>
          <w:sz w:val="24"/>
          <w:szCs w:val="20"/>
          <w:lang w:val="en-GB"/>
        </w:rPr>
        <w:t xml:space="preserve">performance </w:t>
      </w:r>
      <w:r w:rsidR="00384555">
        <w:rPr>
          <w:rFonts w:ascii="Times New Roman" w:eastAsia="SimSun" w:hAnsi="Times New Roman"/>
          <w:sz w:val="24"/>
          <w:szCs w:val="20"/>
          <w:lang w:val="en-GB"/>
        </w:rPr>
        <w:t xml:space="preserve">to the one </w:t>
      </w:r>
      <w:r>
        <w:rPr>
          <w:rFonts w:ascii="Times New Roman" w:eastAsia="SimSun" w:hAnsi="Times New Roman"/>
          <w:sz w:val="24"/>
          <w:szCs w:val="20"/>
          <w:lang w:val="en-GB"/>
        </w:rPr>
        <w:t xml:space="preserve">symbol </w:t>
      </w:r>
      <w:r w:rsidR="00384555">
        <w:rPr>
          <w:rFonts w:ascii="Times New Roman" w:eastAsia="SimSun" w:hAnsi="Times New Roman"/>
          <w:sz w:val="24"/>
          <w:szCs w:val="20"/>
          <w:lang w:val="en-GB"/>
        </w:rPr>
        <w:t>scheme is expected. D</w:t>
      </w:r>
      <w:r w:rsidR="00384555" w:rsidRPr="00F97933">
        <w:rPr>
          <w:rFonts w:ascii="Times New Roman" w:eastAsia="SimSun" w:hAnsi="Times New Roman"/>
          <w:sz w:val="24"/>
          <w:szCs w:val="20"/>
          <w:lang w:val="en-GB"/>
        </w:rPr>
        <w:t xml:space="preserve">ue to the </w:t>
      </w:r>
      <w:r w:rsidR="005D5F36">
        <w:rPr>
          <w:rFonts w:ascii="Times New Roman" w:eastAsia="SimSun" w:hAnsi="Times New Roman"/>
          <w:sz w:val="24"/>
          <w:szCs w:val="20"/>
          <w:lang w:val="en-GB"/>
        </w:rPr>
        <w:t xml:space="preserve">small payload of UL PUCCH </w:t>
      </w:r>
      <w:r w:rsidR="005A369A">
        <w:rPr>
          <w:rFonts w:ascii="Times New Roman" w:eastAsia="SimSun" w:hAnsi="Times New Roman"/>
          <w:sz w:val="24"/>
          <w:szCs w:val="20"/>
          <w:lang w:val="en-GB"/>
        </w:rPr>
        <w:t xml:space="preserve">and </w:t>
      </w:r>
      <w:r w:rsidR="005D5F36">
        <w:rPr>
          <w:rFonts w:ascii="Times New Roman" w:eastAsia="SimSun" w:hAnsi="Times New Roman"/>
          <w:sz w:val="24"/>
          <w:szCs w:val="20"/>
          <w:lang w:val="en-GB"/>
        </w:rPr>
        <w:t xml:space="preserve">the typically </w:t>
      </w:r>
      <w:r w:rsidR="00384555" w:rsidRPr="00F97933">
        <w:rPr>
          <w:rFonts w:ascii="Times New Roman" w:eastAsia="SimSun" w:hAnsi="Times New Roman"/>
          <w:sz w:val="24"/>
          <w:szCs w:val="20"/>
          <w:lang w:val="en-GB"/>
        </w:rPr>
        <w:t>low SINR operating point, e.g., of the order of -20 dB</w:t>
      </w:r>
      <w:r w:rsidR="00384555">
        <w:rPr>
          <w:rFonts w:ascii="Times New Roman" w:eastAsia="SimSun" w:hAnsi="Times New Roman"/>
          <w:sz w:val="24"/>
          <w:szCs w:val="20"/>
          <w:lang w:val="en-GB"/>
        </w:rPr>
        <w:t xml:space="preserve">, </w:t>
      </w:r>
      <w:r w:rsidR="00F97933" w:rsidRPr="00F97933">
        <w:rPr>
          <w:rFonts w:ascii="Times New Roman" w:eastAsia="SimSun" w:hAnsi="Times New Roman"/>
          <w:sz w:val="24"/>
          <w:szCs w:val="20"/>
          <w:lang w:val="en-GB"/>
        </w:rPr>
        <w:t xml:space="preserve">the </w:t>
      </w:r>
      <w:r w:rsidR="007C01E0">
        <w:rPr>
          <w:rFonts w:ascii="Times New Roman" w:eastAsia="SimSun" w:hAnsi="Times New Roman"/>
          <w:sz w:val="24"/>
          <w:szCs w:val="20"/>
          <w:lang w:val="en-GB"/>
        </w:rPr>
        <w:t>shorter</w:t>
      </w:r>
      <w:r w:rsidR="00F97933" w:rsidRPr="00F97933">
        <w:rPr>
          <w:rFonts w:ascii="Times New Roman" w:eastAsia="SimSun" w:hAnsi="Times New Roman"/>
          <w:sz w:val="24"/>
          <w:szCs w:val="20"/>
          <w:lang w:val="en-GB"/>
        </w:rPr>
        <w:t xml:space="preserve"> CP of the </w:t>
      </w:r>
      <w:r w:rsidR="001E06C2">
        <w:rPr>
          <w:rFonts w:ascii="Times New Roman" w:eastAsia="SimSun" w:hAnsi="Times New Roman"/>
          <w:sz w:val="24"/>
          <w:szCs w:val="20"/>
          <w:lang w:val="en-GB"/>
        </w:rPr>
        <w:t>scaled numerology</w:t>
      </w:r>
      <w:r w:rsidR="001E06C2" w:rsidRPr="00F97933">
        <w:rPr>
          <w:rFonts w:ascii="Times New Roman" w:eastAsia="SimSun" w:hAnsi="Times New Roman"/>
          <w:sz w:val="24"/>
          <w:szCs w:val="20"/>
          <w:lang w:val="en-GB"/>
        </w:rPr>
        <w:t xml:space="preserve"> </w:t>
      </w:r>
      <w:r w:rsidR="00F97933" w:rsidRPr="00F97933">
        <w:rPr>
          <w:rFonts w:ascii="Times New Roman" w:eastAsia="SimSun" w:hAnsi="Times New Roman"/>
          <w:sz w:val="24"/>
          <w:szCs w:val="20"/>
          <w:lang w:val="en-GB"/>
        </w:rPr>
        <w:t xml:space="preserve">symbols </w:t>
      </w:r>
      <w:r w:rsidR="00384555">
        <w:rPr>
          <w:rFonts w:ascii="Times New Roman" w:eastAsia="SimSun" w:hAnsi="Times New Roman"/>
          <w:sz w:val="24"/>
          <w:szCs w:val="20"/>
          <w:lang w:val="en-GB"/>
        </w:rPr>
        <w:t xml:space="preserve">is not expected to lead to a SINR floor </w:t>
      </w:r>
      <w:r w:rsidR="00F97933" w:rsidRPr="00F97933">
        <w:rPr>
          <w:rFonts w:ascii="Times New Roman" w:eastAsia="SimSun" w:hAnsi="Times New Roman"/>
          <w:sz w:val="24"/>
          <w:szCs w:val="20"/>
          <w:lang w:val="en-GB"/>
        </w:rPr>
        <w:t xml:space="preserve">even in </w:t>
      </w:r>
      <w:r w:rsidR="00384555">
        <w:rPr>
          <w:rFonts w:ascii="Times New Roman" w:eastAsia="SimSun" w:hAnsi="Times New Roman"/>
          <w:sz w:val="24"/>
          <w:szCs w:val="20"/>
          <w:lang w:val="en-GB"/>
        </w:rPr>
        <w:t>channe</w:t>
      </w:r>
      <w:r w:rsidR="007D54F1">
        <w:rPr>
          <w:rFonts w:ascii="Times New Roman" w:eastAsia="SimSun" w:hAnsi="Times New Roman"/>
          <w:sz w:val="24"/>
          <w:szCs w:val="20"/>
          <w:lang w:val="en-GB"/>
        </w:rPr>
        <w:t>l</w:t>
      </w:r>
      <w:r w:rsidR="00384555">
        <w:rPr>
          <w:rFonts w:ascii="Times New Roman" w:eastAsia="SimSun" w:hAnsi="Times New Roman"/>
          <w:sz w:val="24"/>
          <w:szCs w:val="20"/>
          <w:lang w:val="en-GB"/>
        </w:rPr>
        <w:t>s with large delay spreads.</w:t>
      </w:r>
      <w:r w:rsidR="007D54F1">
        <w:rPr>
          <w:rFonts w:ascii="Times New Roman" w:eastAsia="SimSun" w:hAnsi="Times New Roman"/>
          <w:sz w:val="24"/>
          <w:szCs w:val="20"/>
          <w:lang w:val="en-GB"/>
        </w:rPr>
        <w:t xml:space="preserve"> </w:t>
      </w:r>
    </w:p>
    <w:p w14:paraId="3BD95EC1" w14:textId="58A1557A" w:rsidR="00B71B1A" w:rsidRPr="00384555" w:rsidRDefault="007D54F1" w:rsidP="00222CAC">
      <w:pPr>
        <w:pStyle w:val="ListParagraph"/>
        <w:numPr>
          <w:ilvl w:val="1"/>
          <w:numId w:val="32"/>
        </w:numPr>
        <w:jc w:val="both"/>
        <w:rPr>
          <w:b/>
          <w:u w:val="single"/>
          <w:lang w:eastAsia="ko-KR"/>
        </w:rPr>
      </w:pPr>
      <w:r>
        <w:rPr>
          <w:rFonts w:ascii="Times New Roman" w:eastAsia="SimSun" w:hAnsi="Times New Roman"/>
          <w:sz w:val="24"/>
          <w:szCs w:val="20"/>
          <w:lang w:val="en-GB"/>
        </w:rPr>
        <w:t>Evaluation and analysis</w:t>
      </w:r>
      <w:r w:rsidR="005A369A">
        <w:rPr>
          <w:rFonts w:ascii="Times New Roman" w:eastAsia="SimSun" w:hAnsi="Times New Roman"/>
          <w:sz w:val="24"/>
          <w:szCs w:val="20"/>
          <w:lang w:val="en-GB"/>
        </w:rPr>
        <w:t xml:space="preserve"> for an example of an</w:t>
      </w:r>
      <w:r w:rsidR="00E81013">
        <w:rPr>
          <w:rFonts w:ascii="Times New Roman" w:eastAsia="SimSun" w:hAnsi="Times New Roman"/>
          <w:sz w:val="24"/>
          <w:szCs w:val="20"/>
          <w:lang w:val="en-GB"/>
        </w:rPr>
        <w:t xml:space="preserve"> uplink control channel carrying</w:t>
      </w:r>
      <w:r w:rsidR="005A369A">
        <w:rPr>
          <w:rFonts w:ascii="Times New Roman" w:eastAsia="SimSun" w:hAnsi="Times New Roman"/>
          <w:sz w:val="24"/>
          <w:szCs w:val="20"/>
          <w:lang w:val="en-GB"/>
        </w:rPr>
        <w:t xml:space="preserve"> one-bit ACK/NAK is</w:t>
      </w:r>
      <w:r>
        <w:rPr>
          <w:rFonts w:ascii="Times New Roman" w:eastAsia="SimSun" w:hAnsi="Times New Roman"/>
          <w:sz w:val="24"/>
          <w:szCs w:val="20"/>
          <w:lang w:val="en-GB"/>
        </w:rPr>
        <w:t xml:space="preserve"> shown in Section 4.</w:t>
      </w:r>
    </w:p>
    <w:p w14:paraId="17073532" w14:textId="12CD55F4" w:rsidR="00384555" w:rsidRDefault="00384555" w:rsidP="00384555">
      <w:pPr>
        <w:pStyle w:val="ListParagraph"/>
        <w:numPr>
          <w:ilvl w:val="0"/>
          <w:numId w:val="32"/>
        </w:numPr>
        <w:jc w:val="both"/>
        <w:rPr>
          <w:rFonts w:ascii="Times New Roman" w:eastAsia="SimSun" w:hAnsi="Times New Roman"/>
          <w:sz w:val="24"/>
          <w:szCs w:val="20"/>
          <w:lang w:val="en-GB"/>
        </w:rPr>
      </w:pPr>
      <w:r>
        <w:rPr>
          <w:rFonts w:ascii="Times New Roman" w:eastAsia="SimSun" w:hAnsi="Times New Roman"/>
          <w:sz w:val="24"/>
          <w:szCs w:val="20"/>
          <w:lang w:val="en-GB"/>
        </w:rPr>
        <w:t>B</w:t>
      </w:r>
      <w:r w:rsidRPr="00B71B1A">
        <w:rPr>
          <w:rFonts w:ascii="Times New Roman" w:eastAsia="SimSun" w:hAnsi="Times New Roman"/>
          <w:sz w:val="24"/>
          <w:szCs w:val="20"/>
          <w:lang w:val="en-GB"/>
        </w:rPr>
        <w:t xml:space="preserve">oth OFDM and SC-FDM waveforms can be supported without </w:t>
      </w:r>
      <w:r>
        <w:rPr>
          <w:rFonts w:ascii="Times New Roman" w:eastAsia="SimSun" w:hAnsi="Times New Roman"/>
          <w:sz w:val="24"/>
          <w:szCs w:val="20"/>
          <w:lang w:val="en-GB"/>
        </w:rPr>
        <w:t>additional</w:t>
      </w:r>
      <w:r w:rsidRPr="00B71B1A">
        <w:rPr>
          <w:rFonts w:ascii="Times New Roman" w:eastAsia="SimSun" w:hAnsi="Times New Roman"/>
          <w:sz w:val="24"/>
          <w:szCs w:val="20"/>
          <w:lang w:val="en-GB"/>
        </w:rPr>
        <w:t xml:space="preserve"> complexity.</w:t>
      </w:r>
      <w:r w:rsidR="00FE21F5">
        <w:rPr>
          <w:rFonts w:ascii="Times New Roman" w:eastAsia="SimSun" w:hAnsi="Times New Roman"/>
          <w:sz w:val="24"/>
          <w:szCs w:val="20"/>
          <w:lang w:val="en-GB"/>
        </w:rPr>
        <w:t xml:space="preserve"> </w:t>
      </w:r>
    </w:p>
    <w:p w14:paraId="6D164AFC" w14:textId="77777777" w:rsidR="0071142B" w:rsidRDefault="0071142B" w:rsidP="00E85599">
      <w:pPr>
        <w:jc w:val="both"/>
        <w:rPr>
          <w:sz w:val="24"/>
          <w:lang w:val="en-GB"/>
        </w:rPr>
      </w:pPr>
    </w:p>
    <w:p w14:paraId="2B8A2494" w14:textId="2CC7FB9F" w:rsidR="009F16AB" w:rsidRDefault="00E85599" w:rsidP="00E85599">
      <w:pPr>
        <w:jc w:val="both"/>
        <w:rPr>
          <w:sz w:val="24"/>
          <w:lang w:val="en-GB"/>
        </w:rPr>
      </w:pPr>
      <w:r w:rsidRPr="00E85599">
        <w:rPr>
          <w:sz w:val="24"/>
          <w:lang w:val="en-GB"/>
        </w:rPr>
        <w:t xml:space="preserve">In the </w:t>
      </w:r>
      <w:r w:rsidR="00AF63A2">
        <w:rPr>
          <w:sz w:val="24"/>
          <w:lang w:val="en-GB"/>
        </w:rPr>
        <w:t>illustration shown in Figure 2a</w:t>
      </w:r>
      <w:r w:rsidR="00B70BE3">
        <w:rPr>
          <w:sz w:val="24"/>
          <w:lang w:val="en-GB"/>
        </w:rPr>
        <w:t xml:space="preserve"> and </w:t>
      </w:r>
      <w:r w:rsidR="00AF63A2">
        <w:rPr>
          <w:sz w:val="24"/>
          <w:lang w:val="en-GB"/>
        </w:rPr>
        <w:t>2b</w:t>
      </w:r>
      <w:r>
        <w:rPr>
          <w:sz w:val="24"/>
          <w:lang w:val="en-GB"/>
        </w:rPr>
        <w:t>,</w:t>
      </w:r>
      <w:r w:rsidRPr="00E85599">
        <w:rPr>
          <w:sz w:val="24"/>
          <w:lang w:val="en-GB"/>
        </w:rPr>
        <w:t xml:space="preserve"> assuming a minimum overhead of one symbol downlink control</w:t>
      </w:r>
      <w:r w:rsidR="00FD69A9">
        <w:rPr>
          <w:sz w:val="24"/>
          <w:lang w:val="en-GB"/>
        </w:rPr>
        <w:t>,</w:t>
      </w:r>
      <w:r w:rsidRPr="00E85599">
        <w:rPr>
          <w:sz w:val="24"/>
          <w:lang w:val="en-GB"/>
        </w:rPr>
        <w:t xml:space="preserve"> and one sy</w:t>
      </w:r>
      <w:r>
        <w:rPr>
          <w:sz w:val="24"/>
          <w:lang w:val="en-GB"/>
        </w:rPr>
        <w:t xml:space="preserve">mbol demodulation pilot signals, </w:t>
      </w:r>
      <w:r w:rsidRPr="00E85599">
        <w:rPr>
          <w:sz w:val="24"/>
          <w:lang w:val="en-GB"/>
        </w:rPr>
        <w:t>using scaled numerology in the uplink</w:t>
      </w:r>
      <w:r w:rsidR="00690044">
        <w:rPr>
          <w:sz w:val="24"/>
          <w:lang w:val="en-GB"/>
        </w:rPr>
        <w:t xml:space="preserve"> </w:t>
      </w:r>
      <w:r>
        <w:rPr>
          <w:sz w:val="24"/>
          <w:lang w:val="en-GB"/>
        </w:rPr>
        <w:t xml:space="preserve"> </w:t>
      </w:r>
      <w:r w:rsidR="006451CF">
        <w:rPr>
          <w:sz w:val="24"/>
          <w:lang w:val="en-GB"/>
        </w:rPr>
        <w:t xml:space="preserve">would free up an additional 11% </w:t>
      </w:r>
      <w:r>
        <w:rPr>
          <w:sz w:val="24"/>
          <w:lang w:val="en-GB"/>
        </w:rPr>
        <w:t>more resources that c</w:t>
      </w:r>
      <w:r w:rsidR="006451CF">
        <w:rPr>
          <w:sz w:val="24"/>
          <w:lang w:val="en-GB"/>
        </w:rPr>
        <w:t>ould</w:t>
      </w:r>
      <w:r>
        <w:rPr>
          <w:sz w:val="24"/>
          <w:lang w:val="en-GB"/>
        </w:rPr>
        <w:t xml:space="preserve"> be used for downlink data</w:t>
      </w:r>
      <w:r w:rsidR="00444C53">
        <w:rPr>
          <w:sz w:val="24"/>
          <w:lang w:val="en-GB"/>
        </w:rPr>
        <w:t xml:space="preserve"> (9 vs. 10 downlink symbols carrying data)</w:t>
      </w:r>
      <w:r>
        <w:rPr>
          <w:sz w:val="24"/>
          <w:lang w:val="en-GB"/>
        </w:rPr>
        <w:t>.</w:t>
      </w:r>
    </w:p>
    <w:p w14:paraId="4889D418" w14:textId="5CFFD031" w:rsidR="00AF63A2" w:rsidRPr="00E85599" w:rsidRDefault="00E85599" w:rsidP="00E85599">
      <w:pPr>
        <w:jc w:val="both"/>
        <w:rPr>
          <w:sz w:val="24"/>
          <w:lang w:val="en-GB"/>
        </w:rPr>
      </w:pPr>
      <w:r>
        <w:rPr>
          <w:sz w:val="24"/>
          <w:lang w:val="en-GB"/>
        </w:rPr>
        <w:t xml:space="preserve"> </w:t>
      </w:r>
    </w:p>
    <w:p w14:paraId="13FB777E" w14:textId="72981CC7" w:rsidR="00040CA6" w:rsidRDefault="00040CA6" w:rsidP="004B6FBF">
      <w:pPr>
        <w:jc w:val="both"/>
        <w:rPr>
          <w:sz w:val="24"/>
          <w:szCs w:val="24"/>
          <w:lang w:eastAsia="ko-KR"/>
        </w:rPr>
      </w:pPr>
    </w:p>
    <w:p w14:paraId="06AEDA60" w14:textId="5CE2C443" w:rsidR="00040CA6" w:rsidRDefault="00BB2473" w:rsidP="004B6FBF">
      <w:pPr>
        <w:jc w:val="both"/>
        <w:rPr>
          <w:sz w:val="24"/>
          <w:szCs w:val="24"/>
          <w:lang w:eastAsia="ko-KR"/>
        </w:rPr>
      </w:pPr>
      <w:r>
        <w:rPr>
          <w:rFonts w:ascii="Calibri" w:eastAsia="Calibri" w:hAnsi="Calibri"/>
          <w:noProof/>
        </w:rPr>
        <w:object w:dxaOrig="1440" w:dyaOrig="1440" w14:anchorId="54ED90CB">
          <v:shape id="_x0000_s1126" type="#_x0000_t75" style="position:absolute;left:0;text-align:left;margin-left:-.1pt;margin-top:-34.05pt;width:244pt;height:107.55pt;z-index:251658240;mso-position-horizontal-relative:text;mso-position-vertical-relative:text">
            <v:imagedata r:id="rId22" o:title=""/>
          </v:shape>
          <o:OLEObject Type="Embed" ProgID="Visio.Drawing.11" ShapeID="_x0000_s1126" DrawAspect="Content" ObjectID="_1536782544" r:id="rId23"/>
        </w:object>
      </w:r>
      <w:r>
        <w:rPr>
          <w:noProof/>
        </w:rPr>
        <w:object w:dxaOrig="1440" w:dyaOrig="1440" w14:anchorId="503DCF0E">
          <v:shape id="_x0000_s1125" type="#_x0000_t75" style="position:absolute;left:0;text-align:left;margin-left:265.45pt;margin-top:-32.9pt;width:230.85pt;height:101.7pt;z-index:251658241;mso-position-horizontal-relative:text;mso-position-vertical-relative:text">
            <v:imagedata r:id="rId24" o:title=""/>
          </v:shape>
          <o:OLEObject Type="Embed" ProgID="Visio.Drawing.11" ShapeID="_x0000_s1125" DrawAspect="Content" ObjectID="_1536782545" r:id="rId25"/>
        </w:object>
      </w:r>
    </w:p>
    <w:p w14:paraId="77F3419F" w14:textId="77777777" w:rsidR="00040CA6" w:rsidRDefault="00040CA6" w:rsidP="004B6FBF">
      <w:pPr>
        <w:jc w:val="both"/>
        <w:rPr>
          <w:sz w:val="24"/>
          <w:szCs w:val="24"/>
          <w:lang w:eastAsia="ko-KR"/>
        </w:rPr>
      </w:pPr>
    </w:p>
    <w:p w14:paraId="325688D4" w14:textId="77777777" w:rsidR="00040CA6" w:rsidRDefault="00040CA6" w:rsidP="004B6FBF">
      <w:pPr>
        <w:jc w:val="both"/>
        <w:rPr>
          <w:sz w:val="24"/>
          <w:szCs w:val="24"/>
          <w:lang w:eastAsia="ko-KR"/>
        </w:rPr>
      </w:pPr>
    </w:p>
    <w:p w14:paraId="71004B00" w14:textId="646C74A4" w:rsidR="00040CA6" w:rsidRPr="006F1EBF" w:rsidRDefault="00040CA6" w:rsidP="006F1EBF">
      <w:pPr>
        <w:pStyle w:val="Caption"/>
        <w:rPr>
          <w:sz w:val="18"/>
        </w:rPr>
      </w:pPr>
      <w:r w:rsidRPr="00E968F7">
        <w:rPr>
          <w:sz w:val="18"/>
        </w:rPr>
        <w:t xml:space="preserve">Figure </w:t>
      </w:r>
      <w:r w:rsidR="00AF63A2">
        <w:rPr>
          <w:sz w:val="18"/>
        </w:rPr>
        <w:t>2a</w:t>
      </w:r>
      <w:r w:rsidRPr="00E968F7">
        <w:rPr>
          <w:sz w:val="18"/>
        </w:rPr>
        <w:t>: One symbol in the uplink</w:t>
      </w:r>
      <w:r w:rsidR="001F3E2E">
        <w:rPr>
          <w:sz w:val="18"/>
        </w:rPr>
        <w:t xml:space="preserve"> with a</w:t>
      </w:r>
      <w:r w:rsidRPr="00E968F7">
        <w:rPr>
          <w:sz w:val="18"/>
        </w:rPr>
        <w:t xml:space="preserve"> guard </w:t>
      </w:r>
      <w:r w:rsidR="001F3E2E">
        <w:rPr>
          <w:sz w:val="18"/>
        </w:rPr>
        <w:t xml:space="preserve">of two </w:t>
      </w:r>
      <w:r w:rsidRPr="00E968F7">
        <w:rPr>
          <w:sz w:val="18"/>
        </w:rPr>
        <w:t xml:space="preserve">symbols    </w:t>
      </w:r>
      <w:r>
        <w:rPr>
          <w:sz w:val="18"/>
        </w:rPr>
        <w:tab/>
      </w:r>
      <w:r>
        <w:rPr>
          <w:sz w:val="18"/>
        </w:rPr>
        <w:tab/>
      </w:r>
      <w:r w:rsidR="00AF63A2">
        <w:rPr>
          <w:sz w:val="18"/>
        </w:rPr>
        <w:t>Figure 2b</w:t>
      </w:r>
      <w:r w:rsidRPr="00E968F7">
        <w:rPr>
          <w:sz w:val="18"/>
        </w:rPr>
        <w:t>: Two scaled numerology symbols in the uplink</w:t>
      </w:r>
      <w:r w:rsidR="00444C53">
        <w:rPr>
          <w:sz w:val="18"/>
        </w:rPr>
        <w:t xml:space="preserve"> in </w:t>
      </w:r>
      <w:r w:rsidR="00312C71">
        <w:rPr>
          <w:sz w:val="18"/>
        </w:rPr>
        <w:t>a 14 symbol SF</w:t>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t>a 14 symbol SF</w:t>
      </w:r>
    </w:p>
    <w:p w14:paraId="428ABB77" w14:textId="670A8DE7" w:rsidR="00551257" w:rsidRDefault="00395721" w:rsidP="00561AB9">
      <w:pPr>
        <w:jc w:val="both"/>
        <w:rPr>
          <w:noProof/>
          <w:sz w:val="24"/>
          <w:szCs w:val="24"/>
        </w:rPr>
      </w:pPr>
      <w:r>
        <w:rPr>
          <w:b/>
          <w:sz w:val="24"/>
          <w:szCs w:val="24"/>
          <w:u w:val="single"/>
          <w:lang w:eastAsia="ko-KR"/>
        </w:rPr>
        <w:t>Observation 1</w:t>
      </w:r>
      <w:r w:rsidR="00595C9D" w:rsidRPr="00561AB9">
        <w:rPr>
          <w:b/>
          <w:sz w:val="24"/>
          <w:szCs w:val="24"/>
          <w:u w:val="single"/>
          <w:lang w:eastAsia="ko-KR"/>
        </w:rPr>
        <w:t>:</w:t>
      </w:r>
      <w:r w:rsidR="00E55E3A">
        <w:rPr>
          <w:noProof/>
          <w:sz w:val="24"/>
          <w:szCs w:val="24"/>
        </w:rPr>
        <w:t xml:space="preserve"> A scaled numerology </w:t>
      </w:r>
      <w:r w:rsidR="00595C9D" w:rsidRPr="00561AB9">
        <w:rPr>
          <w:noProof/>
          <w:sz w:val="24"/>
          <w:szCs w:val="24"/>
        </w:rPr>
        <w:t>uplink control channel could provide a more efficient UE-turnaroun</w:t>
      </w:r>
      <w:r w:rsidR="003B4529">
        <w:rPr>
          <w:noProof/>
          <w:sz w:val="24"/>
          <w:szCs w:val="24"/>
        </w:rPr>
        <w:t>d</w:t>
      </w:r>
      <w:r w:rsidR="00595C9D" w:rsidRPr="00561AB9">
        <w:rPr>
          <w:noProof/>
          <w:sz w:val="24"/>
          <w:szCs w:val="24"/>
        </w:rPr>
        <w:t xml:space="preserve"> and enable low latency services.</w:t>
      </w:r>
    </w:p>
    <w:p w14:paraId="3B567A8E" w14:textId="44E9F2A9" w:rsidR="009D66D8" w:rsidRPr="00561AB9" w:rsidRDefault="009D66D8" w:rsidP="00561AB9">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sidR="0077711B">
        <w:rPr>
          <w:noProof/>
          <w:sz w:val="24"/>
          <w:szCs w:val="24"/>
        </w:rPr>
        <w:t xml:space="preserve"> study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sidRPr="002A4B88">
        <w:rPr>
          <w:sz w:val="24"/>
          <w:szCs w:val="24"/>
        </w:rPr>
        <w:t>.</w:t>
      </w:r>
    </w:p>
    <w:p w14:paraId="37F286DC" w14:textId="34262231" w:rsidR="0082799E" w:rsidRPr="00E947E2" w:rsidRDefault="00C72402" w:rsidP="00453FA3">
      <w:pPr>
        <w:pStyle w:val="Heading2"/>
      </w:pPr>
      <w:r>
        <w:t xml:space="preserve">Scaled </w:t>
      </w:r>
      <w:r w:rsidR="009A28C2">
        <w:t>n</w:t>
      </w:r>
      <w:r>
        <w:t xml:space="preserve">umerology </w:t>
      </w:r>
      <w:r w:rsidR="0082799E">
        <w:t xml:space="preserve">Control </w:t>
      </w:r>
      <w:bookmarkStart w:id="3" w:name="_Ref450868574"/>
      <w:r>
        <w:t>Performance Evaluation</w:t>
      </w:r>
    </w:p>
    <w:p w14:paraId="6E2C6E9A" w14:textId="54BA172A" w:rsidR="0082799E" w:rsidRDefault="0082799E" w:rsidP="0082799E">
      <w:pPr>
        <w:overflowPunct/>
        <w:autoSpaceDE/>
        <w:autoSpaceDN/>
        <w:adjustRightInd/>
        <w:spacing w:after="0"/>
        <w:jc w:val="both"/>
        <w:textAlignment w:val="auto"/>
        <w:rPr>
          <w:color w:val="000000"/>
          <w:sz w:val="24"/>
          <w:szCs w:val="27"/>
        </w:rPr>
      </w:pPr>
      <w:r>
        <w:rPr>
          <w:color w:val="000000"/>
          <w:sz w:val="24"/>
          <w:szCs w:val="27"/>
        </w:rPr>
        <w:t>The CP length for both data and control channels should be able to</w:t>
      </w:r>
      <w:r w:rsidRPr="00F00A3A">
        <w:rPr>
          <w:color w:val="000000"/>
          <w:sz w:val="24"/>
          <w:szCs w:val="27"/>
        </w:rPr>
        <w:t xml:space="preserve"> address </w:t>
      </w:r>
      <w:r>
        <w:rPr>
          <w:color w:val="000000"/>
          <w:sz w:val="24"/>
          <w:szCs w:val="27"/>
        </w:rPr>
        <w:t xml:space="preserve">a range of carrier frequencies, from lower than 1GHz, to higher than </w:t>
      </w:r>
      <w:r w:rsidRPr="00F00A3A">
        <w:rPr>
          <w:color w:val="000000"/>
          <w:sz w:val="24"/>
          <w:szCs w:val="27"/>
        </w:rPr>
        <w:t>6GHz</w:t>
      </w:r>
      <w:r>
        <w:rPr>
          <w:color w:val="000000"/>
          <w:sz w:val="24"/>
          <w:szCs w:val="27"/>
        </w:rPr>
        <w:t>, and a variety of different deployments scenarios. As we already demonstrated in a previous contribution [</w:t>
      </w:r>
      <w:r w:rsidR="00962635">
        <w:rPr>
          <w:color w:val="000000"/>
          <w:sz w:val="24"/>
          <w:szCs w:val="27"/>
        </w:rPr>
        <w:t>4</w:t>
      </w:r>
      <w:r>
        <w:rPr>
          <w:color w:val="000000"/>
          <w:sz w:val="24"/>
          <w:szCs w:val="27"/>
        </w:rPr>
        <w:t xml:space="preserve">], a </w:t>
      </w:r>
      <w:r w:rsidRPr="00DF249F">
        <w:rPr>
          <w:color w:val="000000"/>
          <w:sz w:val="24"/>
          <w:szCs w:val="27"/>
        </w:rPr>
        <w:t>scaled numerology family with normal CP</w:t>
      </w:r>
      <w:r>
        <w:rPr>
          <w:color w:val="000000"/>
          <w:sz w:val="24"/>
          <w:szCs w:val="27"/>
        </w:rPr>
        <w:t xml:space="preserve"> and a n</w:t>
      </w:r>
      <w:r w:rsidRPr="00F00A3A">
        <w:rPr>
          <w:color w:val="000000"/>
          <w:sz w:val="24"/>
          <w:szCs w:val="27"/>
        </w:rPr>
        <w:t xml:space="preserve">atural scaling of </w:t>
      </w:r>
      <w:r>
        <w:rPr>
          <w:color w:val="000000"/>
          <w:sz w:val="24"/>
          <w:szCs w:val="27"/>
        </w:rPr>
        <w:t xml:space="preserve">the </w:t>
      </w:r>
      <w:r w:rsidRPr="00F00A3A">
        <w:rPr>
          <w:color w:val="000000"/>
          <w:sz w:val="24"/>
          <w:szCs w:val="27"/>
        </w:rPr>
        <w:t>CP</w:t>
      </w:r>
      <w:r>
        <w:rPr>
          <w:color w:val="000000"/>
          <w:sz w:val="24"/>
          <w:szCs w:val="27"/>
        </w:rPr>
        <w:t xml:space="preserve"> length</w:t>
      </w:r>
      <w:r w:rsidRPr="00F00A3A">
        <w:rPr>
          <w:color w:val="000000"/>
          <w:sz w:val="24"/>
          <w:szCs w:val="27"/>
        </w:rPr>
        <w:t xml:space="preserve"> </w:t>
      </w:r>
      <w:r w:rsidRPr="00DF249F">
        <w:rPr>
          <w:color w:val="000000"/>
          <w:sz w:val="24"/>
          <w:szCs w:val="27"/>
        </w:rPr>
        <w:t>is able to</w:t>
      </w:r>
      <w:r w:rsidR="004C6396">
        <w:rPr>
          <w:color w:val="000000"/>
          <w:sz w:val="24"/>
          <w:szCs w:val="27"/>
        </w:rPr>
        <w:t xml:space="preserve"> </w:t>
      </w:r>
      <w:r w:rsidR="004C6396" w:rsidRPr="00DF249F">
        <w:rPr>
          <w:color w:val="000000"/>
          <w:sz w:val="24"/>
          <w:szCs w:val="27"/>
        </w:rPr>
        <w:t>gracefully</w:t>
      </w:r>
      <w:r w:rsidRPr="00DF249F">
        <w:rPr>
          <w:color w:val="000000"/>
          <w:sz w:val="24"/>
          <w:szCs w:val="27"/>
        </w:rPr>
        <w:t xml:space="preserve"> handle </w:t>
      </w:r>
      <w:r>
        <w:rPr>
          <w:color w:val="000000"/>
          <w:sz w:val="24"/>
          <w:szCs w:val="27"/>
        </w:rPr>
        <w:t xml:space="preserve">typical </w:t>
      </w:r>
      <w:r w:rsidRPr="00DF249F">
        <w:rPr>
          <w:color w:val="000000"/>
          <w:sz w:val="24"/>
          <w:szCs w:val="27"/>
        </w:rPr>
        <w:t>extended delay spread environments</w:t>
      </w:r>
      <w:r>
        <w:rPr>
          <w:color w:val="000000"/>
          <w:sz w:val="24"/>
          <w:szCs w:val="27"/>
        </w:rPr>
        <w:t xml:space="preserve"> (such as </w:t>
      </w:r>
      <w:r w:rsidRPr="00DF249F">
        <w:rPr>
          <w:color w:val="000000"/>
          <w:sz w:val="24"/>
          <w:szCs w:val="27"/>
        </w:rPr>
        <w:t>the Multicast and broadcast over a single frequency network (MBSFN) and the Extended Vehicular B model</w:t>
      </w:r>
      <w:r>
        <w:rPr>
          <w:color w:val="000000"/>
          <w:sz w:val="24"/>
          <w:szCs w:val="27"/>
        </w:rPr>
        <w:t>)</w:t>
      </w:r>
      <w:r w:rsidRPr="00DF249F">
        <w:rPr>
          <w:color w:val="000000"/>
          <w:sz w:val="24"/>
          <w:szCs w:val="27"/>
        </w:rPr>
        <w:t xml:space="preserve"> in low and high mobility</w:t>
      </w:r>
      <w:r>
        <w:rPr>
          <w:color w:val="000000"/>
          <w:sz w:val="24"/>
          <w:szCs w:val="27"/>
        </w:rPr>
        <w:t>.</w:t>
      </w:r>
      <w:r w:rsidR="00E90B7C" w:rsidRPr="00E90B7C">
        <w:rPr>
          <w:color w:val="000000"/>
          <w:sz w:val="24"/>
          <w:szCs w:val="27"/>
        </w:rPr>
        <w:t xml:space="preserve"> </w:t>
      </w:r>
      <w:r w:rsidR="00E90B7C">
        <w:rPr>
          <w:color w:val="000000"/>
          <w:sz w:val="24"/>
          <w:szCs w:val="27"/>
        </w:rPr>
        <w:t>Note that the impact on SNR and on control channel performance due to excess delay beyond CP could be found in appendix of [1].</w:t>
      </w:r>
    </w:p>
    <w:p w14:paraId="2D981B18" w14:textId="168968CF" w:rsidR="0082799E" w:rsidRDefault="0082799E" w:rsidP="0082799E">
      <w:pPr>
        <w:overflowPunct/>
        <w:autoSpaceDE/>
        <w:autoSpaceDN/>
        <w:adjustRightInd/>
        <w:spacing w:after="0"/>
        <w:jc w:val="both"/>
        <w:textAlignment w:val="auto"/>
        <w:rPr>
          <w:color w:val="000000"/>
          <w:sz w:val="24"/>
          <w:szCs w:val="27"/>
        </w:rPr>
      </w:pPr>
      <w:r w:rsidRPr="00A44887">
        <w:rPr>
          <w:color w:val="000000"/>
          <w:sz w:val="24"/>
          <w:szCs w:val="27"/>
        </w:rPr>
        <w:t>The numerology for the eMBB data channel should be chosen</w:t>
      </w:r>
      <w:r>
        <w:rPr>
          <w:color w:val="000000"/>
          <w:sz w:val="24"/>
          <w:szCs w:val="27"/>
        </w:rPr>
        <w:t xml:space="preserve"> such</w:t>
      </w:r>
      <w:r w:rsidRPr="00A44887">
        <w:rPr>
          <w:color w:val="000000"/>
          <w:sz w:val="24"/>
          <w:szCs w:val="27"/>
        </w:rPr>
        <w:t xml:space="preserve"> that high spectrum efficiency </w:t>
      </w:r>
      <w:r>
        <w:rPr>
          <w:color w:val="000000"/>
          <w:sz w:val="24"/>
          <w:szCs w:val="27"/>
        </w:rPr>
        <w:t xml:space="preserve">can be supported </w:t>
      </w:r>
      <w:r w:rsidRPr="00A44887">
        <w:rPr>
          <w:color w:val="000000"/>
          <w:sz w:val="24"/>
          <w:szCs w:val="27"/>
        </w:rPr>
        <w:t>even for deployment scenarios with large delay spread</w:t>
      </w:r>
      <w:r>
        <w:rPr>
          <w:color w:val="000000"/>
          <w:sz w:val="24"/>
          <w:szCs w:val="27"/>
        </w:rPr>
        <w:t>.</w:t>
      </w:r>
      <w:r w:rsidRPr="00A44887">
        <w:rPr>
          <w:color w:val="000000"/>
          <w:sz w:val="24"/>
          <w:szCs w:val="27"/>
        </w:rPr>
        <w:t xml:space="preserve"> </w:t>
      </w:r>
      <w:r>
        <w:rPr>
          <w:color w:val="000000"/>
          <w:sz w:val="24"/>
          <w:szCs w:val="27"/>
        </w:rPr>
        <w:t xml:space="preserve">If the CP is not long enough, </w:t>
      </w:r>
      <w:r w:rsidRPr="00A44887">
        <w:rPr>
          <w:color w:val="000000"/>
          <w:sz w:val="24"/>
          <w:szCs w:val="27"/>
        </w:rPr>
        <w:t xml:space="preserve">the </w:t>
      </w:r>
      <w:r>
        <w:rPr>
          <w:color w:val="000000"/>
          <w:sz w:val="24"/>
          <w:szCs w:val="27"/>
        </w:rPr>
        <w:t>interference</w:t>
      </w:r>
      <w:r w:rsidRPr="00A44887">
        <w:rPr>
          <w:color w:val="000000"/>
          <w:sz w:val="24"/>
          <w:szCs w:val="27"/>
        </w:rPr>
        <w:t xml:space="preserve"> due to excessive delay spread </w:t>
      </w:r>
      <w:r>
        <w:rPr>
          <w:color w:val="000000"/>
          <w:sz w:val="24"/>
          <w:szCs w:val="27"/>
        </w:rPr>
        <w:t xml:space="preserve">beyond the CP </w:t>
      </w:r>
      <w:r w:rsidRPr="00A44887">
        <w:rPr>
          <w:color w:val="000000"/>
          <w:sz w:val="24"/>
          <w:szCs w:val="27"/>
        </w:rPr>
        <w:t xml:space="preserve">would limit the effective SINR at high geometries. </w:t>
      </w:r>
      <w:r>
        <w:rPr>
          <w:color w:val="000000"/>
          <w:sz w:val="24"/>
          <w:szCs w:val="27"/>
        </w:rPr>
        <w:t xml:space="preserve">However, for the eMMB control channel, the operating SINR point is typically lower, since the maximum spectral efficiency that the control channel supports is lower than that of the data channel. Thus, a shorter CP length for symbols that carry the control channel is expected not to impact the performance </w:t>
      </w:r>
      <w:r w:rsidR="0088693A">
        <w:rPr>
          <w:color w:val="000000"/>
          <w:sz w:val="24"/>
          <w:szCs w:val="27"/>
        </w:rPr>
        <w:t xml:space="preserve">significantly </w:t>
      </w:r>
      <w:r>
        <w:rPr>
          <w:color w:val="000000"/>
          <w:sz w:val="24"/>
          <w:szCs w:val="27"/>
        </w:rPr>
        <w:t>even if it leads to a larger intersymbol interference.</w:t>
      </w:r>
    </w:p>
    <w:p w14:paraId="5D2239EB" w14:textId="77777777" w:rsidR="00A17593" w:rsidRDefault="00A17593" w:rsidP="0082799E">
      <w:pPr>
        <w:overflowPunct/>
        <w:autoSpaceDE/>
        <w:autoSpaceDN/>
        <w:adjustRightInd/>
        <w:spacing w:after="0"/>
        <w:jc w:val="both"/>
        <w:textAlignment w:val="auto"/>
        <w:rPr>
          <w:color w:val="000000"/>
          <w:sz w:val="24"/>
          <w:szCs w:val="27"/>
        </w:rPr>
      </w:pPr>
    </w:p>
    <w:tbl>
      <w:tblPr>
        <w:tblStyle w:val="GridTable5Dark-Accent5"/>
        <w:tblW w:w="0" w:type="auto"/>
        <w:tblLook w:val="04A0" w:firstRow="1" w:lastRow="0" w:firstColumn="1" w:lastColumn="0" w:noHBand="0" w:noVBand="1"/>
      </w:tblPr>
      <w:tblGrid>
        <w:gridCol w:w="2925"/>
        <w:gridCol w:w="2435"/>
        <w:gridCol w:w="2301"/>
        <w:gridCol w:w="2301"/>
      </w:tblGrid>
      <w:tr w:rsidR="00653782" w14:paraId="119BDBE6" w14:textId="77777777" w:rsidTr="000F3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bookmarkEnd w:id="3"/>
          <w:p w14:paraId="2FE5CA6F" w14:textId="77777777" w:rsidR="00653782" w:rsidRPr="00C14084" w:rsidRDefault="00653782" w:rsidP="000F3AFF">
            <w:pPr>
              <w:jc w:val="center"/>
              <w:rPr>
                <w:sz w:val="24"/>
                <w:szCs w:val="24"/>
                <w:lang w:eastAsia="ko-KR"/>
              </w:rPr>
            </w:pPr>
            <w:r w:rsidRPr="00C14084">
              <w:rPr>
                <w:sz w:val="24"/>
                <w:szCs w:val="24"/>
                <w:lang w:eastAsia="ko-KR"/>
              </w:rPr>
              <w:lastRenderedPageBreak/>
              <w:t>Profile</w:t>
            </w:r>
          </w:p>
        </w:tc>
        <w:tc>
          <w:tcPr>
            <w:tcW w:w="2435" w:type="dxa"/>
          </w:tcPr>
          <w:p w14:paraId="1D93CFEE"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15 KHz</w:t>
            </w:r>
          </w:p>
        </w:tc>
        <w:tc>
          <w:tcPr>
            <w:tcW w:w="2301" w:type="dxa"/>
          </w:tcPr>
          <w:p w14:paraId="4A9C9B80"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30 KHz</w:t>
            </w:r>
          </w:p>
        </w:tc>
        <w:tc>
          <w:tcPr>
            <w:tcW w:w="2301" w:type="dxa"/>
          </w:tcPr>
          <w:p w14:paraId="7506669F"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60 KHz</w:t>
            </w:r>
          </w:p>
        </w:tc>
      </w:tr>
      <w:tr w:rsidR="00653782" w14:paraId="16660DFE"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234FBD08" w14:textId="77777777" w:rsidR="00653782" w:rsidRPr="00C14084" w:rsidRDefault="00653782" w:rsidP="000F3AFF">
            <w:pPr>
              <w:jc w:val="center"/>
              <w:rPr>
                <w:b w:val="0"/>
                <w:sz w:val="24"/>
                <w:szCs w:val="24"/>
                <w:lang w:eastAsia="ko-KR"/>
              </w:rPr>
            </w:pPr>
            <w:r w:rsidRPr="00C14084">
              <w:rPr>
                <w:sz w:val="24"/>
                <w:szCs w:val="24"/>
              </w:rPr>
              <w:t>Tones spacing (kHz)</w:t>
            </w:r>
          </w:p>
        </w:tc>
        <w:tc>
          <w:tcPr>
            <w:tcW w:w="2435" w:type="dxa"/>
          </w:tcPr>
          <w:p w14:paraId="45139168"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15</w:t>
            </w:r>
          </w:p>
        </w:tc>
        <w:tc>
          <w:tcPr>
            <w:tcW w:w="2301" w:type="dxa"/>
          </w:tcPr>
          <w:p w14:paraId="1ABE10C9"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30</w:t>
            </w:r>
          </w:p>
        </w:tc>
        <w:tc>
          <w:tcPr>
            <w:tcW w:w="2301" w:type="dxa"/>
          </w:tcPr>
          <w:p w14:paraId="0896A5DF"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60</w:t>
            </w:r>
          </w:p>
        </w:tc>
      </w:tr>
      <w:tr w:rsidR="00653782" w14:paraId="2930DD9A"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643382AB" w14:textId="77777777" w:rsidR="00653782" w:rsidRPr="00C14084" w:rsidRDefault="00653782" w:rsidP="000F3AFF">
            <w:pPr>
              <w:jc w:val="center"/>
              <w:rPr>
                <w:b w:val="0"/>
                <w:sz w:val="24"/>
                <w:szCs w:val="24"/>
                <w:u w:val="single"/>
                <w:lang w:eastAsia="ko-KR"/>
              </w:rPr>
            </w:pPr>
            <w:r w:rsidRPr="00C14084">
              <w:rPr>
                <w:sz w:val="24"/>
                <w:szCs w:val="24"/>
              </w:rPr>
              <w:t>FFTSize</w:t>
            </w:r>
          </w:p>
        </w:tc>
        <w:tc>
          <w:tcPr>
            <w:tcW w:w="2435" w:type="dxa"/>
          </w:tcPr>
          <w:p w14:paraId="2728B935"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2048</w:t>
            </w:r>
          </w:p>
        </w:tc>
        <w:tc>
          <w:tcPr>
            <w:tcW w:w="2301" w:type="dxa"/>
          </w:tcPr>
          <w:p w14:paraId="6055ECFC" w14:textId="5BA56F6F"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1024</w:t>
            </w:r>
          </w:p>
        </w:tc>
        <w:tc>
          <w:tcPr>
            <w:tcW w:w="2301" w:type="dxa"/>
          </w:tcPr>
          <w:p w14:paraId="5B716B5E"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512</w:t>
            </w:r>
          </w:p>
        </w:tc>
      </w:tr>
      <w:tr w:rsidR="00653782" w14:paraId="6A6857FB"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52B2185D" w14:textId="77777777" w:rsidR="00653782" w:rsidRPr="00C14084" w:rsidRDefault="00653782" w:rsidP="000F3AFF">
            <w:pPr>
              <w:jc w:val="center"/>
              <w:rPr>
                <w:b w:val="0"/>
                <w:sz w:val="24"/>
                <w:szCs w:val="24"/>
                <w:u w:val="single"/>
                <w:lang w:eastAsia="ko-KR"/>
              </w:rPr>
            </w:pPr>
            <w:r w:rsidRPr="00C14084">
              <w:rPr>
                <w:sz w:val="24"/>
                <w:szCs w:val="24"/>
              </w:rPr>
              <w:t>CP (us)</w:t>
            </w:r>
          </w:p>
        </w:tc>
        <w:tc>
          <w:tcPr>
            <w:tcW w:w="2435" w:type="dxa"/>
          </w:tcPr>
          <w:p w14:paraId="155D8333"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4.6875</w:t>
            </w:r>
          </w:p>
        </w:tc>
        <w:tc>
          <w:tcPr>
            <w:tcW w:w="2301" w:type="dxa"/>
          </w:tcPr>
          <w:p w14:paraId="3F7F0615"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2.3437</w:t>
            </w:r>
          </w:p>
        </w:tc>
        <w:tc>
          <w:tcPr>
            <w:tcW w:w="2301" w:type="dxa"/>
          </w:tcPr>
          <w:p w14:paraId="07192335"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1.1719</w:t>
            </w:r>
          </w:p>
        </w:tc>
      </w:tr>
      <w:tr w:rsidR="00DB3A23" w14:paraId="618CF095" w14:textId="77777777" w:rsidTr="004C6396">
        <w:tc>
          <w:tcPr>
            <w:cnfStyle w:val="001000000000" w:firstRow="0" w:lastRow="0" w:firstColumn="1" w:lastColumn="0" w:oddVBand="0" w:evenVBand="0" w:oddHBand="0" w:evenHBand="0" w:firstRowFirstColumn="0" w:firstRowLastColumn="0" w:lastRowFirstColumn="0" w:lastRowLastColumn="0"/>
            <w:tcW w:w="2925" w:type="dxa"/>
          </w:tcPr>
          <w:p w14:paraId="0BB46597" w14:textId="752E7BA5" w:rsidR="00DB3A23" w:rsidRPr="00C14084" w:rsidRDefault="00DB3A23" w:rsidP="000F3AFF">
            <w:pPr>
              <w:jc w:val="center"/>
              <w:rPr>
                <w:sz w:val="24"/>
                <w:szCs w:val="24"/>
              </w:rPr>
            </w:pPr>
            <w:r w:rsidRPr="00C14084">
              <w:rPr>
                <w:sz w:val="24"/>
                <w:szCs w:val="24"/>
              </w:rPr>
              <w:t>Number eNB’s  antennas</w:t>
            </w:r>
          </w:p>
        </w:tc>
        <w:tc>
          <w:tcPr>
            <w:tcW w:w="7037" w:type="dxa"/>
            <w:gridSpan w:val="3"/>
          </w:tcPr>
          <w:p w14:paraId="7B6EB7C5" w14:textId="0AC9EF2D" w:rsidR="00DB3A23" w:rsidRPr="00C14084" w:rsidRDefault="00DB3A23" w:rsidP="00DB3A23">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4</w:t>
            </w:r>
          </w:p>
        </w:tc>
      </w:tr>
      <w:tr w:rsidR="00DB3A23" w14:paraId="250CBF49" w14:textId="77777777" w:rsidTr="00DB3A23">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2925" w:type="dxa"/>
          </w:tcPr>
          <w:p w14:paraId="0DFDE1D5" w14:textId="6521771C" w:rsidR="00DB3A23" w:rsidRPr="00C14084" w:rsidRDefault="00DB3A23" w:rsidP="00DB3A23">
            <w:pPr>
              <w:jc w:val="center"/>
              <w:rPr>
                <w:sz w:val="24"/>
                <w:szCs w:val="24"/>
              </w:rPr>
            </w:pPr>
            <w:r w:rsidRPr="00C14084">
              <w:rPr>
                <w:sz w:val="24"/>
                <w:szCs w:val="24"/>
              </w:rPr>
              <w:t>Number UE’s antennas</w:t>
            </w:r>
          </w:p>
        </w:tc>
        <w:tc>
          <w:tcPr>
            <w:tcW w:w="7037" w:type="dxa"/>
            <w:gridSpan w:val="3"/>
          </w:tcPr>
          <w:p w14:paraId="56D42E9A" w14:textId="2195466D" w:rsidR="00DB3A23" w:rsidRPr="00C14084" w:rsidRDefault="00DB3A23" w:rsidP="00DB3A23">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w:t>
            </w:r>
          </w:p>
        </w:tc>
      </w:tr>
      <w:tr w:rsidR="00653782" w14:paraId="2C1A741E"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40042D12" w14:textId="77777777" w:rsidR="00653782" w:rsidRPr="00C14084" w:rsidRDefault="00653782" w:rsidP="000F3AFF">
            <w:pPr>
              <w:jc w:val="center"/>
              <w:rPr>
                <w:b w:val="0"/>
                <w:sz w:val="24"/>
                <w:szCs w:val="24"/>
                <w:u w:val="single"/>
                <w:lang w:eastAsia="ko-KR"/>
              </w:rPr>
            </w:pPr>
            <w:r w:rsidRPr="00C14084">
              <w:rPr>
                <w:sz w:val="24"/>
                <w:szCs w:val="24"/>
              </w:rPr>
              <w:t>Subframe duration</w:t>
            </w:r>
          </w:p>
        </w:tc>
        <w:tc>
          <w:tcPr>
            <w:tcW w:w="7037" w:type="dxa"/>
            <w:gridSpan w:val="3"/>
          </w:tcPr>
          <w:p w14:paraId="7B41F329"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500 usec</w:t>
            </w:r>
          </w:p>
        </w:tc>
      </w:tr>
      <w:tr w:rsidR="00653782" w14:paraId="59323991"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0DE55F12" w14:textId="77777777" w:rsidR="00653782" w:rsidRPr="00C14084" w:rsidRDefault="00653782" w:rsidP="000F3AFF">
            <w:pPr>
              <w:jc w:val="center"/>
              <w:rPr>
                <w:sz w:val="24"/>
                <w:szCs w:val="24"/>
              </w:rPr>
            </w:pPr>
            <w:r w:rsidRPr="00C14084">
              <w:rPr>
                <w:sz w:val="24"/>
                <w:szCs w:val="24"/>
              </w:rPr>
              <w:t>Channel Model</w:t>
            </w:r>
          </w:p>
        </w:tc>
        <w:tc>
          <w:tcPr>
            <w:tcW w:w="7037" w:type="dxa"/>
            <w:gridSpan w:val="3"/>
          </w:tcPr>
          <w:p w14:paraId="337CE38C"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TDL-C (DS: 300 and 1000 ns)</w:t>
            </w:r>
          </w:p>
        </w:tc>
      </w:tr>
      <w:tr w:rsidR="00653782" w14:paraId="09B1BD1B"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76D742FE" w14:textId="77777777" w:rsidR="00653782" w:rsidRPr="00C14084" w:rsidRDefault="00653782" w:rsidP="000F3AFF">
            <w:pPr>
              <w:jc w:val="center"/>
              <w:rPr>
                <w:sz w:val="24"/>
                <w:szCs w:val="24"/>
              </w:rPr>
            </w:pPr>
            <w:r w:rsidRPr="00C14084">
              <w:rPr>
                <w:sz w:val="24"/>
                <w:szCs w:val="24"/>
              </w:rPr>
              <w:t>Doppler</w:t>
            </w:r>
          </w:p>
        </w:tc>
        <w:tc>
          <w:tcPr>
            <w:tcW w:w="7037" w:type="dxa"/>
            <w:gridSpan w:val="3"/>
          </w:tcPr>
          <w:p w14:paraId="3B3209E0"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 Hz</w:t>
            </w:r>
          </w:p>
        </w:tc>
      </w:tr>
    </w:tbl>
    <w:p w14:paraId="02B0696A" w14:textId="76219374" w:rsidR="00653782" w:rsidRPr="00342770" w:rsidRDefault="00872945" w:rsidP="00653782">
      <w:pPr>
        <w:rPr>
          <w:b/>
          <w:sz w:val="22"/>
          <w:u w:val="single"/>
          <w:lang w:eastAsia="ko-KR"/>
        </w:rPr>
      </w:pPr>
      <w:r>
        <w:rPr>
          <w:b/>
          <w:sz w:val="22"/>
        </w:rPr>
        <w:t>Table 3</w:t>
      </w:r>
      <w:r w:rsidR="00653782" w:rsidRPr="00342770">
        <w:rPr>
          <w:b/>
          <w:sz w:val="22"/>
        </w:rPr>
        <w:t xml:space="preserve">: Main link-level simulation parameters </w:t>
      </w:r>
      <w:r w:rsidR="00653782">
        <w:rPr>
          <w:b/>
          <w:sz w:val="22"/>
        </w:rPr>
        <w:t>for comparing the one symbol vs. scaled numerology uplink ACK/NAK performance</w:t>
      </w:r>
    </w:p>
    <w:p w14:paraId="44C8A840" w14:textId="77777777" w:rsidR="00653782" w:rsidRDefault="00653782" w:rsidP="00653782">
      <w:pPr>
        <w:keepNext/>
        <w:jc w:val="center"/>
      </w:pPr>
      <w:r>
        <w:rPr>
          <w:noProof/>
          <w:color w:val="000000"/>
          <w:sz w:val="24"/>
          <w:szCs w:val="27"/>
          <w:lang w:eastAsia="zh-CN"/>
        </w:rPr>
        <w:drawing>
          <wp:inline distT="0" distB="0" distL="0" distR="0" wp14:anchorId="46BC1712" wp14:editId="38CDE821">
            <wp:extent cx="2758440" cy="172278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C300_0WUPContribution.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758440" cy="1722781"/>
                    </a:xfrm>
                    <a:prstGeom prst="rect">
                      <a:avLst/>
                    </a:prstGeom>
                  </pic:spPr>
                </pic:pic>
              </a:graphicData>
            </a:graphic>
          </wp:inline>
        </w:drawing>
      </w:r>
      <w:r>
        <w:rPr>
          <w:b/>
          <w:noProof/>
        </w:rPr>
        <w:t xml:space="preserve">       </w:t>
      </w:r>
      <w:r w:rsidRPr="00A174B5">
        <w:rPr>
          <w:b/>
          <w:noProof/>
          <w:lang w:eastAsia="zh-CN"/>
        </w:rPr>
        <w:drawing>
          <wp:inline distT="0" distB="0" distL="0" distR="0" wp14:anchorId="4E4F049E" wp14:editId="4870F7F1">
            <wp:extent cx="2687004" cy="1678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C1000_0WUPContribution.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1033" cy="1693172"/>
                    </a:xfrm>
                    <a:prstGeom prst="rect">
                      <a:avLst/>
                    </a:prstGeom>
                  </pic:spPr>
                </pic:pic>
              </a:graphicData>
            </a:graphic>
          </wp:inline>
        </w:drawing>
      </w:r>
    </w:p>
    <w:p w14:paraId="1C0DD383" w14:textId="0D3E605F" w:rsidR="00653782" w:rsidRPr="00067C0E" w:rsidRDefault="00872945" w:rsidP="00067C0E">
      <w:pPr>
        <w:pStyle w:val="Caption"/>
        <w:jc w:val="center"/>
      </w:pPr>
      <w:r>
        <w:t>Figure 8</w:t>
      </w:r>
      <w:r w:rsidR="00653782">
        <w:t>: TDL-C</w:t>
      </w:r>
      <w:r>
        <w:t xml:space="preserve"> 300 nsec RMS DS </w:t>
      </w:r>
      <w:r>
        <w:tab/>
      </w:r>
      <w:r>
        <w:tab/>
      </w:r>
      <w:r>
        <w:tab/>
      </w:r>
      <w:r>
        <w:tab/>
      </w:r>
      <w:r>
        <w:tab/>
      </w:r>
      <w:r>
        <w:tab/>
      </w:r>
      <w:r>
        <w:tab/>
        <w:t>Figure 9</w:t>
      </w:r>
      <w:r w:rsidR="00653782">
        <w:t>: TDL-C 1000 nsec RMS DS</w:t>
      </w:r>
    </w:p>
    <w:p w14:paraId="47624B3A" w14:textId="597624F8" w:rsidR="00395721" w:rsidRDefault="00214F63" w:rsidP="00653782">
      <w:pPr>
        <w:jc w:val="both"/>
        <w:rPr>
          <w:noProof/>
          <w:sz w:val="24"/>
          <w:szCs w:val="24"/>
        </w:rPr>
      </w:pPr>
      <w:r>
        <w:rPr>
          <w:b/>
          <w:sz w:val="24"/>
          <w:szCs w:val="24"/>
          <w:u w:val="single"/>
          <w:lang w:eastAsia="ko-KR"/>
        </w:rPr>
        <w:t>Observation 4</w:t>
      </w:r>
      <w:r w:rsidR="00395721" w:rsidRPr="00561AB9">
        <w:rPr>
          <w:b/>
          <w:sz w:val="24"/>
          <w:szCs w:val="24"/>
          <w:u w:val="single"/>
          <w:lang w:eastAsia="ko-KR"/>
        </w:rPr>
        <w:t>:</w:t>
      </w:r>
      <w:r w:rsidR="00395721" w:rsidRPr="00561AB9">
        <w:rPr>
          <w:noProof/>
          <w:sz w:val="24"/>
          <w:szCs w:val="24"/>
        </w:rPr>
        <w:t xml:space="preserve"> </w:t>
      </w:r>
      <w:r w:rsidR="00395721">
        <w:rPr>
          <w:noProof/>
          <w:sz w:val="24"/>
          <w:szCs w:val="24"/>
        </w:rPr>
        <w:t xml:space="preserve">Two scaled numerology </w:t>
      </w:r>
      <w:r w:rsidR="00395721" w:rsidRPr="00561AB9">
        <w:rPr>
          <w:noProof/>
          <w:sz w:val="24"/>
          <w:szCs w:val="24"/>
        </w:rPr>
        <w:t>symbol</w:t>
      </w:r>
      <w:r w:rsidR="00395721">
        <w:rPr>
          <w:noProof/>
          <w:sz w:val="24"/>
          <w:szCs w:val="24"/>
        </w:rPr>
        <w:t>s</w:t>
      </w:r>
      <w:r w:rsidR="00395721" w:rsidRPr="00561AB9">
        <w:rPr>
          <w:noProof/>
          <w:sz w:val="24"/>
          <w:szCs w:val="24"/>
        </w:rPr>
        <w:t xml:space="preserve"> </w:t>
      </w:r>
      <w:r w:rsidR="00395721">
        <w:rPr>
          <w:noProof/>
          <w:sz w:val="24"/>
          <w:szCs w:val="24"/>
        </w:rPr>
        <w:t xml:space="preserve">carrying </w:t>
      </w:r>
      <w:r w:rsidR="00395721" w:rsidRPr="00561AB9">
        <w:rPr>
          <w:noProof/>
          <w:sz w:val="24"/>
          <w:szCs w:val="24"/>
        </w:rPr>
        <w:t>ACK</w:t>
      </w:r>
      <w:r w:rsidR="00395721">
        <w:rPr>
          <w:noProof/>
          <w:sz w:val="24"/>
          <w:szCs w:val="24"/>
        </w:rPr>
        <w:t>/NAK</w:t>
      </w:r>
      <w:r w:rsidR="00395721" w:rsidRPr="00561AB9">
        <w:rPr>
          <w:noProof/>
          <w:sz w:val="24"/>
          <w:szCs w:val="24"/>
        </w:rPr>
        <w:t xml:space="preserve"> is not expected to experience a performance loss compared to the one symbol ACK</w:t>
      </w:r>
      <w:r w:rsidR="00395721">
        <w:rPr>
          <w:noProof/>
          <w:sz w:val="24"/>
          <w:szCs w:val="24"/>
        </w:rPr>
        <w:t>/NAK</w:t>
      </w:r>
      <w:r w:rsidR="00395721" w:rsidRPr="00561AB9">
        <w:rPr>
          <w:noProof/>
          <w:sz w:val="24"/>
          <w:szCs w:val="24"/>
        </w:rPr>
        <w:t xml:space="preserve"> option in many deployment scenarios of interest due to the </w:t>
      </w:r>
      <w:r w:rsidR="00395721">
        <w:rPr>
          <w:noProof/>
          <w:sz w:val="24"/>
          <w:szCs w:val="24"/>
        </w:rPr>
        <w:t>low</w:t>
      </w:r>
      <w:r w:rsidR="00395721" w:rsidRPr="00561AB9">
        <w:rPr>
          <w:noProof/>
          <w:sz w:val="24"/>
          <w:szCs w:val="24"/>
        </w:rPr>
        <w:t xml:space="preserve"> operating SINR point of the uplink control channel.</w:t>
      </w:r>
    </w:p>
    <w:p w14:paraId="3EE76EA6" w14:textId="3BBC56A4" w:rsidR="00D94E55" w:rsidRPr="000B4E21" w:rsidRDefault="00D94E55" w:rsidP="000B4E21">
      <w:pPr>
        <w:jc w:val="both"/>
        <w:rPr>
          <w:noProof/>
          <w:sz w:val="24"/>
          <w:szCs w:val="24"/>
        </w:rPr>
      </w:pPr>
      <w:r w:rsidRPr="000B4E21">
        <w:rPr>
          <w:b/>
          <w:sz w:val="24"/>
          <w:szCs w:val="24"/>
          <w:u w:val="single"/>
          <w:lang w:eastAsia="ko-KR"/>
        </w:rPr>
        <w:t xml:space="preserve">Observation </w:t>
      </w:r>
      <w:r w:rsidR="00214F63">
        <w:rPr>
          <w:b/>
          <w:sz w:val="24"/>
          <w:szCs w:val="24"/>
          <w:u w:val="single"/>
          <w:lang w:eastAsia="ko-KR"/>
        </w:rPr>
        <w:t>5</w:t>
      </w:r>
      <w:r w:rsidRPr="000B4E21">
        <w:rPr>
          <w:b/>
          <w:sz w:val="24"/>
          <w:szCs w:val="24"/>
          <w:u w:val="single"/>
          <w:lang w:eastAsia="ko-KR"/>
        </w:rPr>
        <w:t>:</w:t>
      </w:r>
      <w:r w:rsidRPr="000B4E21">
        <w:rPr>
          <w:noProof/>
          <w:sz w:val="24"/>
          <w:szCs w:val="24"/>
        </w:rPr>
        <w:t xml:space="preserve"> Scaled numerology facilitates better pipelined processing and offers significant timeline advantage, which is especially crucial for self-contained UL centric subframe.</w:t>
      </w:r>
    </w:p>
    <w:p w14:paraId="4F8C9C70" w14:textId="6ADC91BF" w:rsidR="00D94E55" w:rsidRPr="000B4E21" w:rsidRDefault="00D94E55" w:rsidP="000B4E21">
      <w:pPr>
        <w:jc w:val="both"/>
        <w:rPr>
          <w:noProof/>
          <w:sz w:val="24"/>
          <w:szCs w:val="24"/>
        </w:rPr>
      </w:pPr>
      <w:r w:rsidRPr="000B4E21">
        <w:rPr>
          <w:b/>
          <w:sz w:val="24"/>
          <w:szCs w:val="24"/>
          <w:u w:val="single"/>
          <w:lang w:eastAsia="ko-KR"/>
        </w:rPr>
        <w:t>Proposal 2:</w:t>
      </w:r>
      <w:r w:rsidRPr="000B4E21">
        <w:rPr>
          <w:noProof/>
          <w:sz w:val="24"/>
          <w:szCs w:val="24"/>
        </w:rPr>
        <w:t xml:space="preserve"> Scaled numerology for the </w:t>
      </w:r>
      <w:r w:rsidR="00327FF5">
        <w:rPr>
          <w:noProof/>
          <w:sz w:val="24"/>
          <w:szCs w:val="24"/>
        </w:rPr>
        <w:t xml:space="preserve">uplink and downlink </w:t>
      </w:r>
      <w:r w:rsidRPr="000B4E21">
        <w:rPr>
          <w:noProof/>
          <w:sz w:val="24"/>
          <w:szCs w:val="24"/>
        </w:rPr>
        <w:t xml:space="preserve">control channel should be </w:t>
      </w:r>
      <w:r w:rsidR="00327FF5">
        <w:rPr>
          <w:noProof/>
          <w:sz w:val="24"/>
          <w:szCs w:val="24"/>
        </w:rPr>
        <w:t xml:space="preserve">supported </w:t>
      </w:r>
      <w:r w:rsidRPr="000B4E21">
        <w:rPr>
          <w:noProof/>
          <w:sz w:val="24"/>
          <w:szCs w:val="24"/>
        </w:rPr>
        <w:t>for downlink centric self-contained subframe types.</w:t>
      </w:r>
    </w:p>
    <w:p w14:paraId="41B5C6C5" w14:textId="327370D8" w:rsidR="00935728" w:rsidRDefault="00935728" w:rsidP="00935728">
      <w:pPr>
        <w:pStyle w:val="Heading3"/>
      </w:pPr>
      <w:r>
        <w:t xml:space="preserve">Scaled numerology </w:t>
      </w:r>
      <w:r w:rsidR="00B16A9D">
        <w:t xml:space="preserve">data symbol </w:t>
      </w:r>
      <w:r>
        <w:t xml:space="preserve">for faster </w:t>
      </w:r>
      <w:r w:rsidR="00B16A9D">
        <w:t xml:space="preserve">Rx </w:t>
      </w:r>
      <w:r>
        <w:t xml:space="preserve">processing </w:t>
      </w:r>
    </w:p>
    <w:p w14:paraId="75973B6B" w14:textId="77777777" w:rsidR="00935728" w:rsidRPr="00FF3230" w:rsidRDefault="00935728" w:rsidP="00935728">
      <w:pPr>
        <w:rPr>
          <w:noProof/>
          <w:sz w:val="22"/>
        </w:rPr>
      </w:pPr>
      <w:r w:rsidRPr="00FF3230">
        <w:rPr>
          <w:noProof/>
          <w:sz w:val="22"/>
        </w:rPr>
        <w:t xml:space="preserve">One last idea to increase Rx processing is to exploit the scalable numerology, and e.g, double the nominal SCS. This has the advantage that the symbol duration is halved. In other words, two doubled SCS symbols can fit within the same amount of time for a single symbol with the original SCS. Also, for each doubled SCS symbol, the FFT size would be halved. This also allows processing to start earlier in time and helps improve pipelining due to doubled number of symbols that fit within the same amount of time. In the following figure, a high level conceptual timeline for the pipeline is shown, assuming that control channel processing also consists of three major stages, namely, FFT, demodulation, and decoding. Demodulation and decoding is shown to be pipelined in fine granularity (for example, in the codeword level). </w:t>
      </w:r>
    </w:p>
    <w:p w14:paraId="45CF7F7E" w14:textId="77777777" w:rsidR="00935728" w:rsidRDefault="00935728" w:rsidP="00935728">
      <w:pPr>
        <w:rPr>
          <w:noProof/>
        </w:rPr>
      </w:pPr>
      <w:r>
        <w:object w:dxaOrig="6715" w:dyaOrig="2202" w14:anchorId="3CEBEB7C">
          <v:shape id="_x0000_i1028" type="#_x0000_t75" style="width:335.6pt;height:110.2pt" o:ole="">
            <v:imagedata r:id="rId28" o:title=""/>
          </v:shape>
          <o:OLEObject Type="Embed" ProgID="Visio.Drawing.11" ShapeID="_x0000_i1028" DrawAspect="Content" ObjectID="_1536782543" r:id="rId29"/>
        </w:object>
      </w:r>
    </w:p>
    <w:p w14:paraId="445AD5EC" w14:textId="77777777" w:rsidR="00935728" w:rsidRPr="00FF3230" w:rsidRDefault="00935728" w:rsidP="00935728">
      <w:pPr>
        <w:rPr>
          <w:noProof/>
          <w:sz w:val="22"/>
        </w:rPr>
      </w:pPr>
    </w:p>
    <w:p w14:paraId="6BCD8DB5" w14:textId="77777777" w:rsidR="00935728" w:rsidRPr="00FF3230" w:rsidRDefault="00935728" w:rsidP="00935728">
      <w:pPr>
        <w:rPr>
          <w:sz w:val="22"/>
        </w:rPr>
      </w:pPr>
      <w:r w:rsidRPr="00FF3230">
        <w:rPr>
          <w:noProof/>
          <w:sz w:val="22"/>
        </w:rPr>
        <w:t>For channels (e.g., control) where the spectral efficiency requirements are lower, this can be a valuable technique to reducing the processing timeline.</w:t>
      </w:r>
    </w:p>
    <w:p w14:paraId="16E83BD2" w14:textId="77777777" w:rsidR="002F2757" w:rsidRPr="00CD4F13" w:rsidRDefault="002F2757" w:rsidP="002F2757">
      <w:pPr>
        <w:pStyle w:val="Heading1"/>
      </w:pPr>
      <w:bookmarkStart w:id="4" w:name="_Ref378529477"/>
      <w:r>
        <w:t>Subframe Timeline Discussion</w:t>
      </w:r>
    </w:p>
    <w:p w14:paraId="664BB836" w14:textId="77777777" w:rsidR="002F2757" w:rsidRDefault="002F2757" w:rsidP="002F2757">
      <w:pPr>
        <w:pStyle w:val="Heading2"/>
      </w:pPr>
      <w:r>
        <w:t>Immediate ACK after DL reception</w:t>
      </w:r>
    </w:p>
    <w:p w14:paraId="01E6D00E" w14:textId="581CAEC7" w:rsidR="002F2757" w:rsidRPr="0038158E" w:rsidRDefault="002F2757" w:rsidP="002F2757">
      <w:pPr>
        <w:rPr>
          <w:color w:val="FF0000"/>
          <w:lang w:val="en-GB"/>
        </w:rPr>
      </w:pPr>
      <w:r w:rsidRPr="00FF3230">
        <w:rPr>
          <w:sz w:val="22"/>
        </w:rPr>
        <w:t>Given the discussions from the previous section, it is clear that the Rx processing and Tx Processing techniques can be applied to reduce this latency on the order of 1 OFDM symbol (and on the order of 10s of us). For demodulation of DL traffic, it may not necessarily be the case that doubling the SCS is available without loss in link efficiency</w:t>
      </w:r>
      <w:r w:rsidR="00FF3230">
        <w:rPr>
          <w:sz w:val="22"/>
        </w:rPr>
        <w:t>.</w:t>
      </w:r>
    </w:p>
    <w:p w14:paraId="56BD3BBB" w14:textId="77777777" w:rsidR="002F2757" w:rsidRDefault="002F2757" w:rsidP="002F2757">
      <w:pPr>
        <w:pStyle w:val="Heading2"/>
      </w:pPr>
      <w:r>
        <w:t>Single interlace operation</w:t>
      </w:r>
    </w:p>
    <w:p w14:paraId="34A95AFD" w14:textId="77777777" w:rsidR="002F2757" w:rsidRPr="00DB495B" w:rsidRDefault="002F2757" w:rsidP="002F2757">
      <w:pPr>
        <w:rPr>
          <w:sz w:val="22"/>
          <w:lang w:val="en-GB"/>
        </w:rPr>
      </w:pPr>
      <w:r w:rsidRPr="00DB495B">
        <w:rPr>
          <w:sz w:val="22"/>
          <w:lang w:val="en-GB"/>
        </w:rPr>
        <w:t xml:space="preserve">Both of the cases above mainly pertained to UE processing timeline enhancements, but these could similarly be applied to the basestation side as well. The only other remaining timeline optimization is the speedup of the scheduling, or possible simplification of scheduling optimization, which can possible allow for single interlace operation. Such optimization are outside the scope of this contribution. </w:t>
      </w:r>
    </w:p>
    <w:p w14:paraId="60145E85" w14:textId="77777777" w:rsidR="002F2757" w:rsidRPr="00DB495B" w:rsidRDefault="002F2757" w:rsidP="002F2757">
      <w:pPr>
        <w:rPr>
          <w:sz w:val="22"/>
          <w:lang w:val="en-GB"/>
        </w:rPr>
      </w:pPr>
      <w:r w:rsidRPr="00DB495B">
        <w:rPr>
          <w:sz w:val="22"/>
          <w:lang w:val="en-GB"/>
        </w:rPr>
        <w:t>Overall we have the observation that for self-contained uplink and downlink subframes, the following may be feasible in NR depending on the design of the physical layer channels.</w:t>
      </w:r>
    </w:p>
    <w:p w14:paraId="087B0084" w14:textId="77777777" w:rsidR="002F2757" w:rsidRPr="00ED38F4" w:rsidRDefault="002F2757" w:rsidP="00ED38F4">
      <w:pPr>
        <w:jc w:val="both"/>
        <w:rPr>
          <w:noProof/>
          <w:sz w:val="24"/>
          <w:szCs w:val="24"/>
        </w:rPr>
      </w:pPr>
      <w:r w:rsidRPr="00ED38F4">
        <w:rPr>
          <w:b/>
          <w:noProof/>
          <w:sz w:val="24"/>
          <w:szCs w:val="24"/>
          <w:u w:val="single"/>
        </w:rPr>
        <w:t>Observation 6:</w:t>
      </w:r>
      <w:r w:rsidRPr="00ED38F4">
        <w:rPr>
          <w:noProof/>
          <w:sz w:val="24"/>
          <w:szCs w:val="24"/>
        </w:rPr>
        <w:t xml:space="preserve"> Self-contained subframe operation may be feasible with gaps on the order of ~1 OFDM symbol, and equivalently with X and Y on the order of 10s of us.</w:t>
      </w:r>
    </w:p>
    <w:p w14:paraId="71CF8684" w14:textId="3293CA83" w:rsidR="002F2757" w:rsidRPr="00ED38F4" w:rsidRDefault="002F2757" w:rsidP="00ED38F4">
      <w:pPr>
        <w:jc w:val="both"/>
        <w:rPr>
          <w:noProof/>
          <w:sz w:val="24"/>
          <w:szCs w:val="24"/>
        </w:rPr>
      </w:pPr>
      <w:r w:rsidRPr="00ED38F4">
        <w:rPr>
          <w:b/>
          <w:noProof/>
          <w:sz w:val="24"/>
          <w:szCs w:val="24"/>
          <w:u w:val="single"/>
        </w:rPr>
        <w:t xml:space="preserve">Proposal </w:t>
      </w:r>
      <w:r w:rsidR="00297F27">
        <w:rPr>
          <w:b/>
          <w:noProof/>
          <w:sz w:val="24"/>
          <w:szCs w:val="24"/>
          <w:u w:val="single"/>
        </w:rPr>
        <w:t>3</w:t>
      </w:r>
      <w:r w:rsidRPr="00ED38F4">
        <w:rPr>
          <w:b/>
          <w:noProof/>
          <w:sz w:val="24"/>
          <w:szCs w:val="24"/>
          <w:u w:val="single"/>
        </w:rPr>
        <w:t>:</w:t>
      </w:r>
      <w:r w:rsidRPr="00ED38F4">
        <w:rPr>
          <w:noProof/>
          <w:sz w:val="24"/>
          <w:szCs w:val="24"/>
        </w:rPr>
        <w:t xml:space="preserve"> Downlink control and data channels should be designed with flexibility to support single-interlace transmission to allow time-critical processing on the eNB side for immediate ACK processing and potential retransmission.</w:t>
      </w:r>
    </w:p>
    <w:p w14:paraId="5BE0AC90" w14:textId="6A0B7C95" w:rsidR="00FC6D8C" w:rsidRDefault="003A38AC" w:rsidP="00EA0F03">
      <w:pPr>
        <w:pStyle w:val="Heading1"/>
      </w:pPr>
      <w:r>
        <w:t>C</w:t>
      </w:r>
      <w:r w:rsidR="001021DD" w:rsidRPr="00183CB7">
        <w:t>onclusions</w:t>
      </w:r>
    </w:p>
    <w:bookmarkEnd w:id="4"/>
    <w:p w14:paraId="7F9926EA" w14:textId="0C7B9F8E" w:rsidR="005B4E74" w:rsidRDefault="00C32D0C" w:rsidP="007C778B">
      <w:pPr>
        <w:rPr>
          <w:noProof/>
          <w:sz w:val="24"/>
        </w:rPr>
      </w:pPr>
      <w:r>
        <w:rPr>
          <w:noProof/>
          <w:sz w:val="24"/>
        </w:rPr>
        <w:t>In summary, we propose</w:t>
      </w:r>
      <w:r w:rsidR="00AC11A1">
        <w:rPr>
          <w:noProof/>
          <w:sz w:val="24"/>
        </w:rPr>
        <w:t>:</w:t>
      </w:r>
      <w:r w:rsidR="005B4E74">
        <w:rPr>
          <w:noProof/>
          <w:sz w:val="24"/>
        </w:rPr>
        <w:t xml:space="preserve"> </w:t>
      </w:r>
    </w:p>
    <w:p w14:paraId="0BAC2433" w14:textId="77777777" w:rsidR="00214F63" w:rsidRPr="008C754D" w:rsidRDefault="00214F63" w:rsidP="00214F63">
      <w:pPr>
        <w:jc w:val="both"/>
        <w:rPr>
          <w:noProof/>
          <w:sz w:val="24"/>
          <w:szCs w:val="24"/>
        </w:rPr>
      </w:pPr>
      <w:r w:rsidRPr="008C754D">
        <w:rPr>
          <w:b/>
          <w:noProof/>
          <w:sz w:val="24"/>
          <w:szCs w:val="24"/>
          <w:u w:val="single"/>
        </w:rPr>
        <w:t>Observation 1:</w:t>
      </w:r>
      <w:r w:rsidRPr="008C754D">
        <w:rPr>
          <w:noProof/>
          <w:sz w:val="24"/>
          <w:szCs w:val="24"/>
        </w:rPr>
        <w:t xml:space="preserve"> A fundamental sustainability threshold for UE modem processing throughput on the downlink is one symbol processed per symbol time.</w:t>
      </w:r>
    </w:p>
    <w:p w14:paraId="3701E139" w14:textId="77777777" w:rsidR="00214F63" w:rsidRPr="002B7C74" w:rsidRDefault="00214F63" w:rsidP="00214F63">
      <w:pPr>
        <w:jc w:val="both"/>
        <w:rPr>
          <w:noProof/>
          <w:sz w:val="24"/>
          <w:szCs w:val="24"/>
        </w:rPr>
      </w:pPr>
      <w:r w:rsidRPr="002B7C74">
        <w:rPr>
          <w:b/>
          <w:noProof/>
          <w:sz w:val="24"/>
          <w:szCs w:val="24"/>
          <w:u w:val="single"/>
        </w:rPr>
        <w:t>Observation 2:</w:t>
      </w:r>
      <w:r w:rsidRPr="002B7C74">
        <w:rPr>
          <w:noProof/>
          <w:sz w:val="24"/>
          <w:szCs w:val="24"/>
        </w:rPr>
        <w:t xml:space="preserve"> In a self-contained DL subframe, the amount of gap between the end of the data channel to the beginning of ACK/NACK heavily impacts modem processing pipeline architecture and the hardware capability requirement.</w:t>
      </w:r>
    </w:p>
    <w:p w14:paraId="5E2A2750" w14:textId="77777777" w:rsidR="00214F63" w:rsidRPr="002B7C74" w:rsidRDefault="00214F63" w:rsidP="00214F63">
      <w:pPr>
        <w:jc w:val="both"/>
        <w:rPr>
          <w:noProof/>
          <w:sz w:val="24"/>
          <w:szCs w:val="24"/>
        </w:rPr>
      </w:pPr>
      <w:r w:rsidRPr="002B7C74">
        <w:rPr>
          <w:b/>
          <w:noProof/>
          <w:sz w:val="24"/>
          <w:szCs w:val="24"/>
          <w:u w:val="single"/>
        </w:rPr>
        <w:lastRenderedPageBreak/>
        <w:t>Observation 3:</w:t>
      </w:r>
      <w:r w:rsidRPr="002B7C74">
        <w:rPr>
          <w:noProof/>
          <w:sz w:val="24"/>
          <w:szCs w:val="24"/>
        </w:rPr>
        <w:t xml:space="preserve">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12331F94" w14:textId="77777777" w:rsidR="00214F63" w:rsidRPr="002B7C74" w:rsidRDefault="00214F63" w:rsidP="00214F63">
      <w:pPr>
        <w:jc w:val="both"/>
        <w:rPr>
          <w:noProof/>
          <w:sz w:val="24"/>
          <w:szCs w:val="24"/>
        </w:rPr>
      </w:pPr>
      <w:r w:rsidRPr="002B7C74">
        <w:rPr>
          <w:b/>
          <w:noProof/>
          <w:sz w:val="24"/>
          <w:szCs w:val="24"/>
          <w:u w:val="single"/>
        </w:rPr>
        <w:t>Proposal 1:</w:t>
      </w:r>
      <w:r w:rsidRPr="002B7C74">
        <w:rPr>
          <w:noProof/>
          <w:sz w:val="24"/>
          <w:szCs w:val="24"/>
        </w:rPr>
        <w:t xml:space="preserve"> UE capability framework should be designed to be flexible to facilitate hardware-efficient support for self-contained subframe.</w:t>
      </w:r>
    </w:p>
    <w:p w14:paraId="09AA79A3" w14:textId="4B8D62F2" w:rsidR="00701149" w:rsidRDefault="00214F63" w:rsidP="00701149">
      <w:pPr>
        <w:jc w:val="both"/>
        <w:rPr>
          <w:noProof/>
          <w:sz w:val="24"/>
          <w:szCs w:val="24"/>
        </w:rPr>
      </w:pPr>
      <w:r>
        <w:rPr>
          <w:b/>
          <w:sz w:val="24"/>
          <w:szCs w:val="24"/>
          <w:u w:val="single"/>
          <w:lang w:eastAsia="ko-KR"/>
        </w:rPr>
        <w:t>Observation 4</w:t>
      </w:r>
      <w:r w:rsidR="00701149" w:rsidRPr="00561AB9">
        <w:rPr>
          <w:b/>
          <w:sz w:val="24"/>
          <w:szCs w:val="24"/>
          <w:u w:val="single"/>
          <w:lang w:eastAsia="ko-KR"/>
        </w:rPr>
        <w:t>:</w:t>
      </w:r>
      <w:r w:rsidR="00701149" w:rsidRPr="00561AB9">
        <w:rPr>
          <w:noProof/>
          <w:sz w:val="24"/>
          <w:szCs w:val="24"/>
        </w:rPr>
        <w:t xml:space="preserve"> </w:t>
      </w:r>
      <w:r w:rsidR="00701149">
        <w:rPr>
          <w:noProof/>
          <w:sz w:val="24"/>
          <w:szCs w:val="24"/>
        </w:rPr>
        <w:t xml:space="preserve">Two scaled numerology </w:t>
      </w:r>
      <w:r w:rsidR="00701149" w:rsidRPr="00561AB9">
        <w:rPr>
          <w:noProof/>
          <w:sz w:val="24"/>
          <w:szCs w:val="24"/>
        </w:rPr>
        <w:t>symbol</w:t>
      </w:r>
      <w:r w:rsidR="00701149">
        <w:rPr>
          <w:noProof/>
          <w:sz w:val="24"/>
          <w:szCs w:val="24"/>
        </w:rPr>
        <w:t>s</w:t>
      </w:r>
      <w:r w:rsidR="00701149" w:rsidRPr="00561AB9">
        <w:rPr>
          <w:noProof/>
          <w:sz w:val="24"/>
          <w:szCs w:val="24"/>
        </w:rPr>
        <w:t xml:space="preserve"> </w:t>
      </w:r>
      <w:r w:rsidR="00701149">
        <w:rPr>
          <w:noProof/>
          <w:sz w:val="24"/>
          <w:szCs w:val="24"/>
        </w:rPr>
        <w:t xml:space="preserve">carrying </w:t>
      </w:r>
      <w:r w:rsidR="00701149" w:rsidRPr="00561AB9">
        <w:rPr>
          <w:noProof/>
          <w:sz w:val="24"/>
          <w:szCs w:val="24"/>
        </w:rPr>
        <w:t>ACK</w:t>
      </w:r>
      <w:r w:rsidR="00701149">
        <w:rPr>
          <w:noProof/>
          <w:sz w:val="24"/>
          <w:szCs w:val="24"/>
        </w:rPr>
        <w:t>/NAK</w:t>
      </w:r>
      <w:r w:rsidR="00701149" w:rsidRPr="00561AB9">
        <w:rPr>
          <w:noProof/>
          <w:sz w:val="24"/>
          <w:szCs w:val="24"/>
        </w:rPr>
        <w:t xml:space="preserve"> is not expected to experience a performance loss compared to the one symbol ACK</w:t>
      </w:r>
      <w:r w:rsidR="00701149">
        <w:rPr>
          <w:noProof/>
          <w:sz w:val="24"/>
          <w:szCs w:val="24"/>
        </w:rPr>
        <w:t>/NAK</w:t>
      </w:r>
      <w:r w:rsidR="00701149" w:rsidRPr="00561AB9">
        <w:rPr>
          <w:noProof/>
          <w:sz w:val="24"/>
          <w:szCs w:val="24"/>
        </w:rPr>
        <w:t xml:space="preserve"> option in many deployment scenarios of interest due to the </w:t>
      </w:r>
      <w:r w:rsidR="00701149">
        <w:rPr>
          <w:noProof/>
          <w:sz w:val="24"/>
          <w:szCs w:val="24"/>
        </w:rPr>
        <w:t>low</w:t>
      </w:r>
      <w:r w:rsidR="00701149" w:rsidRPr="00561AB9">
        <w:rPr>
          <w:noProof/>
          <w:sz w:val="24"/>
          <w:szCs w:val="24"/>
        </w:rPr>
        <w:t xml:space="preserve"> operating SINR point of the uplink control channel.</w:t>
      </w:r>
    </w:p>
    <w:p w14:paraId="6C0919BC" w14:textId="1AE9F36A" w:rsidR="00701149" w:rsidRPr="000B4E21" w:rsidRDefault="00701149" w:rsidP="00701149">
      <w:pPr>
        <w:jc w:val="both"/>
        <w:rPr>
          <w:noProof/>
          <w:sz w:val="24"/>
          <w:szCs w:val="24"/>
        </w:rPr>
      </w:pPr>
      <w:r w:rsidRPr="000B4E21">
        <w:rPr>
          <w:b/>
          <w:sz w:val="24"/>
          <w:szCs w:val="24"/>
          <w:u w:val="single"/>
          <w:lang w:eastAsia="ko-KR"/>
        </w:rPr>
        <w:t xml:space="preserve">Observation </w:t>
      </w:r>
      <w:r w:rsidR="00214F63">
        <w:rPr>
          <w:b/>
          <w:sz w:val="24"/>
          <w:szCs w:val="24"/>
          <w:u w:val="single"/>
          <w:lang w:eastAsia="ko-KR"/>
        </w:rPr>
        <w:t>5</w:t>
      </w:r>
      <w:r w:rsidRPr="000B4E21">
        <w:rPr>
          <w:b/>
          <w:sz w:val="24"/>
          <w:szCs w:val="24"/>
          <w:u w:val="single"/>
          <w:lang w:eastAsia="ko-KR"/>
        </w:rPr>
        <w:t>:</w:t>
      </w:r>
      <w:r w:rsidRPr="000B4E21">
        <w:rPr>
          <w:noProof/>
          <w:sz w:val="24"/>
          <w:szCs w:val="24"/>
        </w:rPr>
        <w:t xml:space="preserve"> Scaled numerology facilitates better pipelined processing and offers significant timeline advantage, which is especially crucial for self-contained UL centric subframe.</w:t>
      </w:r>
    </w:p>
    <w:p w14:paraId="342D31FD" w14:textId="77777777" w:rsidR="00701149" w:rsidRPr="000B4E21" w:rsidRDefault="00701149" w:rsidP="00701149">
      <w:pPr>
        <w:jc w:val="both"/>
        <w:rPr>
          <w:noProof/>
          <w:sz w:val="24"/>
          <w:szCs w:val="24"/>
        </w:rPr>
      </w:pPr>
      <w:r w:rsidRPr="000B4E21">
        <w:rPr>
          <w:b/>
          <w:sz w:val="24"/>
          <w:szCs w:val="24"/>
          <w:u w:val="single"/>
          <w:lang w:eastAsia="ko-KR"/>
        </w:rPr>
        <w:t>Proposal 2:</w:t>
      </w:r>
      <w:r w:rsidRPr="000B4E21">
        <w:rPr>
          <w:noProof/>
          <w:sz w:val="24"/>
          <w:szCs w:val="24"/>
        </w:rPr>
        <w:t xml:space="preserve"> Scaled numerology for the </w:t>
      </w:r>
      <w:r>
        <w:rPr>
          <w:noProof/>
          <w:sz w:val="24"/>
          <w:szCs w:val="24"/>
        </w:rPr>
        <w:t xml:space="preserve">uplink and downlink </w:t>
      </w:r>
      <w:r w:rsidRPr="000B4E21">
        <w:rPr>
          <w:noProof/>
          <w:sz w:val="24"/>
          <w:szCs w:val="24"/>
        </w:rPr>
        <w:t xml:space="preserve">control channel should be </w:t>
      </w:r>
      <w:r>
        <w:rPr>
          <w:noProof/>
          <w:sz w:val="24"/>
          <w:szCs w:val="24"/>
        </w:rPr>
        <w:t xml:space="preserve">supported </w:t>
      </w:r>
      <w:r w:rsidRPr="000B4E21">
        <w:rPr>
          <w:noProof/>
          <w:sz w:val="24"/>
          <w:szCs w:val="24"/>
        </w:rPr>
        <w:t>for downlink centric self-contained subframe types.</w:t>
      </w:r>
    </w:p>
    <w:p w14:paraId="49349D25" w14:textId="77777777" w:rsidR="00297F27" w:rsidRPr="00ED38F4" w:rsidRDefault="00297F27" w:rsidP="00297F27">
      <w:pPr>
        <w:jc w:val="both"/>
        <w:rPr>
          <w:noProof/>
          <w:sz w:val="24"/>
          <w:szCs w:val="24"/>
        </w:rPr>
      </w:pPr>
      <w:r w:rsidRPr="00ED38F4">
        <w:rPr>
          <w:b/>
          <w:noProof/>
          <w:sz w:val="24"/>
          <w:szCs w:val="24"/>
          <w:u w:val="single"/>
        </w:rPr>
        <w:t>Observation 6:</w:t>
      </w:r>
      <w:r w:rsidRPr="00ED38F4">
        <w:rPr>
          <w:noProof/>
          <w:sz w:val="24"/>
          <w:szCs w:val="24"/>
        </w:rPr>
        <w:t xml:space="preserve"> Self-contained subframe operation may be feasible with gaps on the order of ~1 OFDM symbol, and equivalently with X and Y on the order of 10s of us.</w:t>
      </w:r>
    </w:p>
    <w:p w14:paraId="027D7481" w14:textId="77777777" w:rsidR="00297F27" w:rsidRPr="00ED38F4" w:rsidRDefault="00297F27" w:rsidP="00297F27">
      <w:pPr>
        <w:jc w:val="both"/>
        <w:rPr>
          <w:noProof/>
          <w:sz w:val="24"/>
          <w:szCs w:val="24"/>
        </w:rPr>
      </w:pPr>
      <w:r w:rsidRPr="00ED38F4">
        <w:rPr>
          <w:b/>
          <w:noProof/>
          <w:sz w:val="24"/>
          <w:szCs w:val="24"/>
          <w:u w:val="single"/>
        </w:rPr>
        <w:t xml:space="preserve">Proposal </w:t>
      </w:r>
      <w:r>
        <w:rPr>
          <w:b/>
          <w:noProof/>
          <w:sz w:val="24"/>
          <w:szCs w:val="24"/>
          <w:u w:val="single"/>
        </w:rPr>
        <w:t>3</w:t>
      </w:r>
      <w:r w:rsidRPr="00ED38F4">
        <w:rPr>
          <w:b/>
          <w:noProof/>
          <w:sz w:val="24"/>
          <w:szCs w:val="24"/>
          <w:u w:val="single"/>
        </w:rPr>
        <w:t>:</w:t>
      </w:r>
      <w:r w:rsidRPr="00ED38F4">
        <w:rPr>
          <w:noProof/>
          <w:sz w:val="24"/>
          <w:szCs w:val="24"/>
        </w:rPr>
        <w:t xml:space="preserve"> Downlink control and data channels should be designed with flexibility to support single-interlace transmission to allow time-critical processing on the eNB side for immediate ACK processing and potential retransmission.</w:t>
      </w:r>
    </w:p>
    <w:p w14:paraId="5BE0AC98" w14:textId="0C6C29E7" w:rsidR="00E523F3" w:rsidRPr="000A64D8" w:rsidRDefault="00E523F3" w:rsidP="00C32D0C">
      <w:pPr>
        <w:pStyle w:val="Heading1"/>
        <w:numPr>
          <w:ilvl w:val="0"/>
          <w:numId w:val="0"/>
        </w:numPr>
        <w:ind w:left="432"/>
        <w:rPr>
          <w:lang w:val="en-US"/>
        </w:rPr>
      </w:pPr>
      <w:r w:rsidRPr="000A64D8">
        <w:rPr>
          <w:lang w:val="en-US"/>
        </w:rPr>
        <w:t>References</w:t>
      </w:r>
    </w:p>
    <w:p w14:paraId="4A04CC75" w14:textId="287982D7" w:rsidR="005C0AB2" w:rsidRPr="005C0AB2" w:rsidRDefault="0041134C" w:rsidP="005C0AB2">
      <w:pPr>
        <w:numPr>
          <w:ilvl w:val="0"/>
          <w:numId w:val="2"/>
        </w:numPr>
        <w:spacing w:before="100" w:beforeAutospacing="1" w:after="100" w:afterAutospacing="1"/>
        <w:rPr>
          <w:sz w:val="24"/>
        </w:rPr>
      </w:pPr>
      <w:r>
        <w:rPr>
          <w:sz w:val="24"/>
        </w:rPr>
        <w:t>R1-050656 “</w:t>
      </w:r>
      <w:r w:rsidR="005C0AB2" w:rsidRPr="005C0AB2">
        <w:rPr>
          <w:sz w:val="24"/>
        </w:rPr>
        <w:t>Parameters for E-UTRA Simulcast</w:t>
      </w:r>
      <w:r>
        <w:rPr>
          <w:sz w:val="24"/>
        </w:rPr>
        <w:t xml:space="preserve">” </w:t>
      </w:r>
      <w:r w:rsidR="005C0AB2" w:rsidRPr="005C0AB2">
        <w:rPr>
          <w:sz w:val="24"/>
        </w:rPr>
        <w:t>3GPP TSG-RAN WG1 LTE Ad Hoc, Sophia Antipolis, France</w:t>
      </w:r>
    </w:p>
    <w:p w14:paraId="38688E26" w14:textId="6B6D23C2" w:rsidR="006B41CA" w:rsidRPr="00E476A2" w:rsidRDefault="002377ED" w:rsidP="006B41CA">
      <w:pPr>
        <w:numPr>
          <w:ilvl w:val="0"/>
          <w:numId w:val="2"/>
        </w:numPr>
        <w:spacing w:before="100" w:beforeAutospacing="1" w:after="100" w:afterAutospacing="1"/>
        <w:rPr>
          <w:sz w:val="24"/>
        </w:rPr>
      </w:pPr>
      <w:r>
        <w:rPr>
          <w:sz w:val="24"/>
        </w:rPr>
        <w:t>R1-166362 “</w:t>
      </w:r>
      <w:r w:rsidRPr="00E476A2">
        <w:rPr>
          <w:sz w:val="24"/>
        </w:rPr>
        <w:t>Self-contained subframe timeline analysis”, 3GPP TSG-RAN WG1 #86</w:t>
      </w:r>
      <w:r w:rsidR="00AD4AC7" w:rsidRPr="00E476A2">
        <w:rPr>
          <w:sz w:val="24"/>
        </w:rPr>
        <w:t>, Gothenburg, Sweden</w:t>
      </w:r>
    </w:p>
    <w:p w14:paraId="1C067936" w14:textId="179F32C6" w:rsidR="00C23372" w:rsidRDefault="00295090" w:rsidP="00962635">
      <w:pPr>
        <w:numPr>
          <w:ilvl w:val="0"/>
          <w:numId w:val="2"/>
        </w:numPr>
        <w:spacing w:before="100" w:beforeAutospacing="1" w:after="100" w:afterAutospacing="1"/>
        <w:rPr>
          <w:sz w:val="24"/>
        </w:rPr>
      </w:pPr>
      <w:bookmarkStart w:id="5" w:name="_Ref458719744"/>
      <w:r w:rsidRPr="00295090">
        <w:rPr>
          <w:sz w:val="24"/>
        </w:rPr>
        <w:t>R1-166360</w:t>
      </w:r>
      <w:r>
        <w:rPr>
          <w:sz w:val="24"/>
        </w:rPr>
        <w:t xml:space="preserve">, </w:t>
      </w:r>
      <w:r w:rsidR="005B2422">
        <w:rPr>
          <w:sz w:val="24"/>
        </w:rPr>
        <w:t>“</w:t>
      </w:r>
      <w:r w:rsidR="006B41CA" w:rsidRPr="006B41CA">
        <w:rPr>
          <w:sz w:val="24"/>
        </w:rPr>
        <w:t xml:space="preserve">URLLC numerology </w:t>
      </w:r>
      <w:r w:rsidR="006B41CA">
        <w:rPr>
          <w:sz w:val="24"/>
        </w:rPr>
        <w:t>and HARQ frame structure design</w:t>
      </w:r>
      <w:r w:rsidR="005B2422">
        <w:rPr>
          <w:sz w:val="24"/>
        </w:rPr>
        <w:t>”</w:t>
      </w:r>
      <w:r w:rsidR="005B2422" w:rsidRPr="00E476A2">
        <w:rPr>
          <w:sz w:val="24"/>
        </w:rPr>
        <w:t>, 3GPP TSG-RAN WG1 #86, Gothenburg, Sweden</w:t>
      </w:r>
      <w:bookmarkEnd w:id="5"/>
    </w:p>
    <w:p w14:paraId="3CF3B1E4" w14:textId="7E599C64" w:rsidR="007E0426" w:rsidRPr="00297F27" w:rsidRDefault="00C23372" w:rsidP="007E0426">
      <w:pPr>
        <w:numPr>
          <w:ilvl w:val="0"/>
          <w:numId w:val="2"/>
        </w:numPr>
        <w:spacing w:before="100" w:beforeAutospacing="1" w:after="100" w:afterAutospacing="1"/>
        <w:rPr>
          <w:sz w:val="24"/>
        </w:rPr>
      </w:pPr>
      <w:r w:rsidRPr="00C23372">
        <w:rPr>
          <w:sz w:val="24"/>
        </w:rPr>
        <w:t>R1-</w:t>
      </w:r>
      <w:r w:rsidRPr="00B63D30">
        <w:rPr>
          <w:sz w:val="24"/>
        </w:rPr>
        <w:t>164691 “</w:t>
      </w:r>
      <w:r w:rsidR="00C076C7" w:rsidRPr="00B63D30">
        <w:rPr>
          <w:sz w:val="24"/>
        </w:rPr>
        <w:t>NR numerology design and evaluation for long delay spread channels</w:t>
      </w:r>
      <w:r w:rsidRPr="00B63D30">
        <w:rPr>
          <w:sz w:val="24"/>
        </w:rPr>
        <w:t xml:space="preserve">”, </w:t>
      </w:r>
      <w:r w:rsidR="00E73165">
        <w:rPr>
          <w:sz w:val="24"/>
        </w:rPr>
        <w:t xml:space="preserve">3GPP TSG-RAN WG1 #85, </w:t>
      </w:r>
      <w:r w:rsidRPr="00B63D30">
        <w:rPr>
          <w:sz w:val="24"/>
        </w:rPr>
        <w:t>Nanjing, China</w:t>
      </w:r>
    </w:p>
    <w:sectPr w:rsidR="007E0426" w:rsidRPr="00297F27"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73648" w14:textId="77777777" w:rsidR="00BB2473" w:rsidRDefault="00BB2473">
      <w:r>
        <w:separator/>
      </w:r>
    </w:p>
  </w:endnote>
  <w:endnote w:type="continuationSeparator" w:id="0">
    <w:p w14:paraId="10B1357D" w14:textId="77777777" w:rsidR="00BB2473" w:rsidRDefault="00BB2473">
      <w:r>
        <w:continuationSeparator/>
      </w:r>
    </w:p>
  </w:endnote>
  <w:endnote w:type="continuationNotice" w:id="1">
    <w:p w14:paraId="1ADDE161" w14:textId="77777777" w:rsidR="00BB2473" w:rsidRDefault="00BB2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A7ABF" w:rsidRDefault="00DA7A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A7ABF" w:rsidRDefault="00DA7A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A7ABF" w:rsidRDefault="00DA7A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2F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F96">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53D23" w14:textId="77777777" w:rsidR="00BB2473" w:rsidRDefault="00BB2473">
      <w:r>
        <w:separator/>
      </w:r>
    </w:p>
  </w:footnote>
  <w:footnote w:type="continuationSeparator" w:id="0">
    <w:p w14:paraId="2B101ABB" w14:textId="77777777" w:rsidR="00BB2473" w:rsidRDefault="00BB2473">
      <w:r>
        <w:continuationSeparator/>
      </w:r>
    </w:p>
  </w:footnote>
  <w:footnote w:type="continuationNotice" w:id="1">
    <w:p w14:paraId="1ED23133" w14:textId="77777777" w:rsidR="00BB2473" w:rsidRDefault="00BB24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A7ABF" w:rsidRDefault="00DA7A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46780"/>
    <w:multiLevelType w:val="hybridMultilevel"/>
    <w:tmpl w:val="C32A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6115A1"/>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21970"/>
    <w:multiLevelType w:val="hybridMultilevel"/>
    <w:tmpl w:val="2D4C3394"/>
    <w:lvl w:ilvl="0" w:tplc="2ABAA366">
      <w:start w:val="1"/>
      <w:numFmt w:val="bullet"/>
      <w:lvlText w:val=""/>
      <w:lvlPicBulletId w:val="0"/>
      <w:lvlJc w:val="left"/>
      <w:pPr>
        <w:tabs>
          <w:tab w:val="num" w:pos="720"/>
        </w:tabs>
        <w:ind w:left="720" w:hanging="360"/>
      </w:pPr>
      <w:rPr>
        <w:rFonts w:ascii="Symbol" w:hAnsi="Symbol" w:hint="default"/>
      </w:rPr>
    </w:lvl>
    <w:lvl w:ilvl="1" w:tplc="02C4679C">
      <w:start w:val="99"/>
      <w:numFmt w:val="bullet"/>
      <w:lvlText w:val="−"/>
      <w:lvlJc w:val="left"/>
      <w:pPr>
        <w:tabs>
          <w:tab w:val="num" w:pos="1440"/>
        </w:tabs>
        <w:ind w:left="1440" w:hanging="360"/>
      </w:pPr>
      <w:rPr>
        <w:rFonts w:ascii="Calibre Regular" w:hAnsi="Calibre Regular" w:hint="default"/>
      </w:rPr>
    </w:lvl>
    <w:lvl w:ilvl="2" w:tplc="54B4D428" w:tentative="1">
      <w:start w:val="1"/>
      <w:numFmt w:val="bullet"/>
      <w:lvlText w:val=""/>
      <w:lvlPicBulletId w:val="0"/>
      <w:lvlJc w:val="left"/>
      <w:pPr>
        <w:tabs>
          <w:tab w:val="num" w:pos="2160"/>
        </w:tabs>
        <w:ind w:left="2160" w:hanging="360"/>
      </w:pPr>
      <w:rPr>
        <w:rFonts w:ascii="Symbol" w:hAnsi="Symbol" w:hint="default"/>
      </w:rPr>
    </w:lvl>
    <w:lvl w:ilvl="3" w:tplc="A0C8AA82" w:tentative="1">
      <w:start w:val="1"/>
      <w:numFmt w:val="bullet"/>
      <w:lvlText w:val=""/>
      <w:lvlPicBulletId w:val="0"/>
      <w:lvlJc w:val="left"/>
      <w:pPr>
        <w:tabs>
          <w:tab w:val="num" w:pos="2880"/>
        </w:tabs>
        <w:ind w:left="2880" w:hanging="360"/>
      </w:pPr>
      <w:rPr>
        <w:rFonts w:ascii="Symbol" w:hAnsi="Symbol" w:hint="default"/>
      </w:rPr>
    </w:lvl>
    <w:lvl w:ilvl="4" w:tplc="BF7A2936" w:tentative="1">
      <w:start w:val="1"/>
      <w:numFmt w:val="bullet"/>
      <w:lvlText w:val=""/>
      <w:lvlPicBulletId w:val="0"/>
      <w:lvlJc w:val="left"/>
      <w:pPr>
        <w:tabs>
          <w:tab w:val="num" w:pos="3600"/>
        </w:tabs>
        <w:ind w:left="3600" w:hanging="360"/>
      </w:pPr>
      <w:rPr>
        <w:rFonts w:ascii="Symbol" w:hAnsi="Symbol" w:hint="default"/>
      </w:rPr>
    </w:lvl>
    <w:lvl w:ilvl="5" w:tplc="7D406778" w:tentative="1">
      <w:start w:val="1"/>
      <w:numFmt w:val="bullet"/>
      <w:lvlText w:val=""/>
      <w:lvlPicBulletId w:val="0"/>
      <w:lvlJc w:val="left"/>
      <w:pPr>
        <w:tabs>
          <w:tab w:val="num" w:pos="4320"/>
        </w:tabs>
        <w:ind w:left="4320" w:hanging="360"/>
      </w:pPr>
      <w:rPr>
        <w:rFonts w:ascii="Symbol" w:hAnsi="Symbol" w:hint="default"/>
      </w:rPr>
    </w:lvl>
    <w:lvl w:ilvl="6" w:tplc="C40451DC" w:tentative="1">
      <w:start w:val="1"/>
      <w:numFmt w:val="bullet"/>
      <w:lvlText w:val=""/>
      <w:lvlPicBulletId w:val="0"/>
      <w:lvlJc w:val="left"/>
      <w:pPr>
        <w:tabs>
          <w:tab w:val="num" w:pos="5040"/>
        </w:tabs>
        <w:ind w:left="5040" w:hanging="360"/>
      </w:pPr>
      <w:rPr>
        <w:rFonts w:ascii="Symbol" w:hAnsi="Symbol" w:hint="default"/>
      </w:rPr>
    </w:lvl>
    <w:lvl w:ilvl="7" w:tplc="CE2E4BCA" w:tentative="1">
      <w:start w:val="1"/>
      <w:numFmt w:val="bullet"/>
      <w:lvlText w:val=""/>
      <w:lvlPicBulletId w:val="0"/>
      <w:lvlJc w:val="left"/>
      <w:pPr>
        <w:tabs>
          <w:tab w:val="num" w:pos="5760"/>
        </w:tabs>
        <w:ind w:left="5760" w:hanging="360"/>
      </w:pPr>
      <w:rPr>
        <w:rFonts w:ascii="Symbol" w:hAnsi="Symbol" w:hint="default"/>
      </w:rPr>
    </w:lvl>
    <w:lvl w:ilvl="8" w:tplc="1A4C27D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A4CBF"/>
    <w:multiLevelType w:val="hybridMultilevel"/>
    <w:tmpl w:val="1F2AE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B6D25"/>
    <w:multiLevelType w:val="hybridMultilevel"/>
    <w:tmpl w:val="9F88C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501486"/>
    <w:multiLevelType w:val="hybridMultilevel"/>
    <w:tmpl w:val="B85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76C12"/>
    <w:multiLevelType w:val="hybridMultilevel"/>
    <w:tmpl w:val="8206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377531"/>
    <w:multiLevelType w:val="hybridMultilevel"/>
    <w:tmpl w:val="CD74556E"/>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54DB8"/>
    <w:multiLevelType w:val="hybridMultilevel"/>
    <w:tmpl w:val="03BCC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432BE"/>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BCC267D"/>
    <w:multiLevelType w:val="hybridMultilevel"/>
    <w:tmpl w:val="8452B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08131D"/>
    <w:multiLevelType w:val="hybridMultilevel"/>
    <w:tmpl w:val="F87C6D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7123E"/>
    <w:multiLevelType w:val="hybridMultilevel"/>
    <w:tmpl w:val="EBE8A9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EC23D59"/>
    <w:multiLevelType w:val="hybridMultilevel"/>
    <w:tmpl w:val="3496E8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B148B"/>
    <w:multiLevelType w:val="hybridMultilevel"/>
    <w:tmpl w:val="EDDCC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2"/>
  </w:num>
  <w:num w:numId="4">
    <w:abstractNumId w:val="26"/>
  </w:num>
  <w:num w:numId="5">
    <w:abstractNumId w:val="3"/>
  </w:num>
  <w:num w:numId="6">
    <w:abstractNumId w:val="14"/>
  </w:num>
  <w:num w:numId="7">
    <w:abstractNumId w:val="16"/>
  </w:num>
  <w:num w:numId="8">
    <w:abstractNumId w:val="1"/>
  </w:num>
  <w:num w:numId="9">
    <w:abstractNumId w:val="6"/>
  </w:num>
  <w:num w:numId="10">
    <w:abstractNumId w:val="5"/>
  </w:num>
  <w:num w:numId="11">
    <w:abstractNumId w:val="38"/>
  </w:num>
  <w:num w:numId="12">
    <w:abstractNumId w:val="31"/>
  </w:num>
  <w:num w:numId="13">
    <w:abstractNumId w:val="18"/>
  </w:num>
  <w:num w:numId="14">
    <w:abstractNumId w:val="9"/>
  </w:num>
  <w:num w:numId="15">
    <w:abstractNumId w:val="8"/>
  </w:num>
  <w:num w:numId="16">
    <w:abstractNumId w:val="12"/>
  </w:num>
  <w:num w:numId="17">
    <w:abstractNumId w:val="28"/>
  </w:num>
  <w:num w:numId="18">
    <w:abstractNumId w:val="36"/>
  </w:num>
  <w:num w:numId="19">
    <w:abstractNumId w:val="2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0"/>
  </w:num>
  <w:num w:numId="24">
    <w:abstractNumId w:val="17"/>
  </w:num>
  <w:num w:numId="25">
    <w:abstractNumId w:val="41"/>
  </w:num>
  <w:num w:numId="26">
    <w:abstractNumId w:val="19"/>
  </w:num>
  <w:num w:numId="27">
    <w:abstractNumId w:val="10"/>
  </w:num>
  <w:num w:numId="28">
    <w:abstractNumId w:val="4"/>
  </w:num>
  <w:num w:numId="29">
    <w:abstractNumId w:val="24"/>
  </w:num>
  <w:num w:numId="30">
    <w:abstractNumId w:val="7"/>
  </w:num>
  <w:num w:numId="31">
    <w:abstractNumId w:val="37"/>
  </w:num>
  <w:num w:numId="32">
    <w:abstractNumId w:val="23"/>
  </w:num>
  <w:num w:numId="33">
    <w:abstractNumId w:val="35"/>
  </w:num>
  <w:num w:numId="34">
    <w:abstractNumId w:val="33"/>
  </w:num>
  <w:num w:numId="35">
    <w:abstractNumId w:val="21"/>
  </w:num>
  <w:num w:numId="36">
    <w:abstractNumId w:val="34"/>
  </w:num>
  <w:num w:numId="37">
    <w:abstractNumId w:val="15"/>
  </w:num>
  <w:num w:numId="38">
    <w:abstractNumId w:val="2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0"/>
  </w:num>
  <w:num w:numId="4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C4F"/>
    <w:rsid w:val="00000ECA"/>
    <w:rsid w:val="00000F7F"/>
    <w:rsid w:val="00001375"/>
    <w:rsid w:val="00001BCB"/>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1F0"/>
    <w:rsid w:val="00014E0E"/>
    <w:rsid w:val="00015BCB"/>
    <w:rsid w:val="00015CED"/>
    <w:rsid w:val="000162B2"/>
    <w:rsid w:val="0001645D"/>
    <w:rsid w:val="000164BB"/>
    <w:rsid w:val="000167A6"/>
    <w:rsid w:val="00016DCE"/>
    <w:rsid w:val="00017309"/>
    <w:rsid w:val="00017A6C"/>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3BD3"/>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75"/>
    <w:rsid w:val="000743A0"/>
    <w:rsid w:val="00074A9E"/>
    <w:rsid w:val="00074BF5"/>
    <w:rsid w:val="000752CD"/>
    <w:rsid w:val="00075362"/>
    <w:rsid w:val="00075680"/>
    <w:rsid w:val="00075999"/>
    <w:rsid w:val="00075AB6"/>
    <w:rsid w:val="00076408"/>
    <w:rsid w:val="0007661E"/>
    <w:rsid w:val="00076A9C"/>
    <w:rsid w:val="00077073"/>
    <w:rsid w:val="00080063"/>
    <w:rsid w:val="0008022A"/>
    <w:rsid w:val="00080418"/>
    <w:rsid w:val="000805B2"/>
    <w:rsid w:val="00080696"/>
    <w:rsid w:val="00080D74"/>
    <w:rsid w:val="00081383"/>
    <w:rsid w:val="00081B61"/>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512D"/>
    <w:rsid w:val="0009548C"/>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A2"/>
    <w:rsid w:val="000A0CA1"/>
    <w:rsid w:val="000A0E99"/>
    <w:rsid w:val="000A1AD3"/>
    <w:rsid w:val="000A1D49"/>
    <w:rsid w:val="000A23E5"/>
    <w:rsid w:val="000A26E4"/>
    <w:rsid w:val="000A28A6"/>
    <w:rsid w:val="000A2D70"/>
    <w:rsid w:val="000A31F7"/>
    <w:rsid w:val="000A3ACB"/>
    <w:rsid w:val="000A49DE"/>
    <w:rsid w:val="000A4B74"/>
    <w:rsid w:val="000A4FEA"/>
    <w:rsid w:val="000A52F5"/>
    <w:rsid w:val="000A533D"/>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71"/>
    <w:rsid w:val="000B49D7"/>
    <w:rsid w:val="000B4E21"/>
    <w:rsid w:val="000B5463"/>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646"/>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256"/>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6B0"/>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2D09"/>
    <w:rsid w:val="000F34C7"/>
    <w:rsid w:val="000F3A1B"/>
    <w:rsid w:val="000F3AFF"/>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6D"/>
    <w:rsid w:val="00130714"/>
    <w:rsid w:val="00130953"/>
    <w:rsid w:val="00130BBD"/>
    <w:rsid w:val="0013111B"/>
    <w:rsid w:val="00131227"/>
    <w:rsid w:val="00131683"/>
    <w:rsid w:val="00131AC6"/>
    <w:rsid w:val="001321CE"/>
    <w:rsid w:val="001322B0"/>
    <w:rsid w:val="00132671"/>
    <w:rsid w:val="00132767"/>
    <w:rsid w:val="00132917"/>
    <w:rsid w:val="00132D2D"/>
    <w:rsid w:val="00132E89"/>
    <w:rsid w:val="00133020"/>
    <w:rsid w:val="0013327F"/>
    <w:rsid w:val="0013334C"/>
    <w:rsid w:val="0013341F"/>
    <w:rsid w:val="00133EBD"/>
    <w:rsid w:val="00133F55"/>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6FF"/>
    <w:rsid w:val="0014371C"/>
    <w:rsid w:val="00143EFE"/>
    <w:rsid w:val="00143FFE"/>
    <w:rsid w:val="00144353"/>
    <w:rsid w:val="0014471E"/>
    <w:rsid w:val="001447A6"/>
    <w:rsid w:val="0014491B"/>
    <w:rsid w:val="00144B3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140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21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6A"/>
    <w:rsid w:val="001B2993"/>
    <w:rsid w:val="001B2C18"/>
    <w:rsid w:val="001B35C1"/>
    <w:rsid w:val="001B3754"/>
    <w:rsid w:val="001B3A10"/>
    <w:rsid w:val="001B4371"/>
    <w:rsid w:val="001B48D7"/>
    <w:rsid w:val="001B5332"/>
    <w:rsid w:val="001B54E9"/>
    <w:rsid w:val="001B55DE"/>
    <w:rsid w:val="001B6645"/>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30B"/>
    <w:rsid w:val="001C49A1"/>
    <w:rsid w:val="001C4A39"/>
    <w:rsid w:val="001C4F5F"/>
    <w:rsid w:val="001C54B8"/>
    <w:rsid w:val="001C57B8"/>
    <w:rsid w:val="001C589B"/>
    <w:rsid w:val="001C58A6"/>
    <w:rsid w:val="001C5BC8"/>
    <w:rsid w:val="001C5DBB"/>
    <w:rsid w:val="001C5F88"/>
    <w:rsid w:val="001C6182"/>
    <w:rsid w:val="001C619C"/>
    <w:rsid w:val="001C66D2"/>
    <w:rsid w:val="001C7686"/>
    <w:rsid w:val="001C7F47"/>
    <w:rsid w:val="001D006C"/>
    <w:rsid w:val="001D056C"/>
    <w:rsid w:val="001D0578"/>
    <w:rsid w:val="001D0593"/>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879"/>
    <w:rsid w:val="001D6E61"/>
    <w:rsid w:val="001D6F30"/>
    <w:rsid w:val="001D7260"/>
    <w:rsid w:val="001D7816"/>
    <w:rsid w:val="001D7ADE"/>
    <w:rsid w:val="001D7B96"/>
    <w:rsid w:val="001D7FE2"/>
    <w:rsid w:val="001E06C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3E2E"/>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4F63"/>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5D09"/>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A29"/>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4C9"/>
    <w:rsid w:val="00257A62"/>
    <w:rsid w:val="0026015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FC9"/>
    <w:rsid w:val="00283165"/>
    <w:rsid w:val="002832E7"/>
    <w:rsid w:val="00283852"/>
    <w:rsid w:val="00284293"/>
    <w:rsid w:val="00284CA1"/>
    <w:rsid w:val="00284E7F"/>
    <w:rsid w:val="0028550D"/>
    <w:rsid w:val="00285520"/>
    <w:rsid w:val="00285894"/>
    <w:rsid w:val="00285E28"/>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F27"/>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0F"/>
    <w:rsid w:val="002B3D90"/>
    <w:rsid w:val="002B453B"/>
    <w:rsid w:val="002B4C39"/>
    <w:rsid w:val="002B50A1"/>
    <w:rsid w:val="002B5B05"/>
    <w:rsid w:val="002B601A"/>
    <w:rsid w:val="002B61F1"/>
    <w:rsid w:val="002B64FE"/>
    <w:rsid w:val="002B694E"/>
    <w:rsid w:val="002B6D31"/>
    <w:rsid w:val="002B70A2"/>
    <w:rsid w:val="002B7C74"/>
    <w:rsid w:val="002B7D56"/>
    <w:rsid w:val="002C04C2"/>
    <w:rsid w:val="002C0601"/>
    <w:rsid w:val="002C0818"/>
    <w:rsid w:val="002C0D11"/>
    <w:rsid w:val="002C18BA"/>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2062"/>
    <w:rsid w:val="002D2B4E"/>
    <w:rsid w:val="002D2B96"/>
    <w:rsid w:val="002D2DA9"/>
    <w:rsid w:val="002D3182"/>
    <w:rsid w:val="002D33A2"/>
    <w:rsid w:val="002D3968"/>
    <w:rsid w:val="002D3AAE"/>
    <w:rsid w:val="002D425A"/>
    <w:rsid w:val="002D4314"/>
    <w:rsid w:val="002D459E"/>
    <w:rsid w:val="002D4A54"/>
    <w:rsid w:val="002D4E37"/>
    <w:rsid w:val="002D52E0"/>
    <w:rsid w:val="002D5A8F"/>
    <w:rsid w:val="002D5DEA"/>
    <w:rsid w:val="002D6127"/>
    <w:rsid w:val="002D61BE"/>
    <w:rsid w:val="002D61F0"/>
    <w:rsid w:val="002D6FAC"/>
    <w:rsid w:val="002D7235"/>
    <w:rsid w:val="002D76E8"/>
    <w:rsid w:val="002D7E06"/>
    <w:rsid w:val="002E0E94"/>
    <w:rsid w:val="002E15A5"/>
    <w:rsid w:val="002E16BC"/>
    <w:rsid w:val="002E25D2"/>
    <w:rsid w:val="002E2620"/>
    <w:rsid w:val="002E2738"/>
    <w:rsid w:val="002E2923"/>
    <w:rsid w:val="002E2A76"/>
    <w:rsid w:val="002E306D"/>
    <w:rsid w:val="002E3653"/>
    <w:rsid w:val="002E38B7"/>
    <w:rsid w:val="002E3AF5"/>
    <w:rsid w:val="002E4301"/>
    <w:rsid w:val="002E437F"/>
    <w:rsid w:val="002E5338"/>
    <w:rsid w:val="002E58E1"/>
    <w:rsid w:val="002E5BDD"/>
    <w:rsid w:val="002E5C56"/>
    <w:rsid w:val="002E5D86"/>
    <w:rsid w:val="002E5DD7"/>
    <w:rsid w:val="002E6809"/>
    <w:rsid w:val="002E6853"/>
    <w:rsid w:val="002F0045"/>
    <w:rsid w:val="002F00F0"/>
    <w:rsid w:val="002F025B"/>
    <w:rsid w:val="002F0684"/>
    <w:rsid w:val="002F09C0"/>
    <w:rsid w:val="002F0ADB"/>
    <w:rsid w:val="002F0E34"/>
    <w:rsid w:val="002F2757"/>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4F"/>
    <w:rsid w:val="003141C2"/>
    <w:rsid w:val="00314ACB"/>
    <w:rsid w:val="00314C05"/>
    <w:rsid w:val="00314CBB"/>
    <w:rsid w:val="0031599D"/>
    <w:rsid w:val="00315D47"/>
    <w:rsid w:val="00316064"/>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7A6"/>
    <w:rsid w:val="003271E3"/>
    <w:rsid w:val="00327233"/>
    <w:rsid w:val="003272D0"/>
    <w:rsid w:val="003273DE"/>
    <w:rsid w:val="003276C7"/>
    <w:rsid w:val="003278C7"/>
    <w:rsid w:val="0032793B"/>
    <w:rsid w:val="00327AEA"/>
    <w:rsid w:val="00327D99"/>
    <w:rsid w:val="00327FA5"/>
    <w:rsid w:val="00327FF5"/>
    <w:rsid w:val="00330140"/>
    <w:rsid w:val="003308C4"/>
    <w:rsid w:val="00330C30"/>
    <w:rsid w:val="00330DE8"/>
    <w:rsid w:val="00330FAF"/>
    <w:rsid w:val="00332123"/>
    <w:rsid w:val="003321C3"/>
    <w:rsid w:val="00332962"/>
    <w:rsid w:val="00332D99"/>
    <w:rsid w:val="0033374E"/>
    <w:rsid w:val="00333EB0"/>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1087"/>
    <w:rsid w:val="003414EB"/>
    <w:rsid w:val="00341706"/>
    <w:rsid w:val="00341CFA"/>
    <w:rsid w:val="0034246D"/>
    <w:rsid w:val="00342770"/>
    <w:rsid w:val="0034305B"/>
    <w:rsid w:val="00343C24"/>
    <w:rsid w:val="00343FA6"/>
    <w:rsid w:val="00344725"/>
    <w:rsid w:val="00344901"/>
    <w:rsid w:val="0034511B"/>
    <w:rsid w:val="003453BB"/>
    <w:rsid w:val="00346C69"/>
    <w:rsid w:val="0034745C"/>
    <w:rsid w:val="003474CD"/>
    <w:rsid w:val="003479B6"/>
    <w:rsid w:val="0035025F"/>
    <w:rsid w:val="0035041A"/>
    <w:rsid w:val="003505AD"/>
    <w:rsid w:val="00350631"/>
    <w:rsid w:val="00350EE7"/>
    <w:rsid w:val="00351439"/>
    <w:rsid w:val="0035180B"/>
    <w:rsid w:val="00351C98"/>
    <w:rsid w:val="0035216E"/>
    <w:rsid w:val="003525F7"/>
    <w:rsid w:val="00352759"/>
    <w:rsid w:val="00352828"/>
    <w:rsid w:val="00352952"/>
    <w:rsid w:val="00352DAE"/>
    <w:rsid w:val="003530A0"/>
    <w:rsid w:val="003531B0"/>
    <w:rsid w:val="003532D2"/>
    <w:rsid w:val="003536C6"/>
    <w:rsid w:val="003539B2"/>
    <w:rsid w:val="003540B7"/>
    <w:rsid w:val="0035414B"/>
    <w:rsid w:val="00354FE6"/>
    <w:rsid w:val="003552C6"/>
    <w:rsid w:val="0035569D"/>
    <w:rsid w:val="003558FD"/>
    <w:rsid w:val="00355A83"/>
    <w:rsid w:val="003562D7"/>
    <w:rsid w:val="00356353"/>
    <w:rsid w:val="003567C9"/>
    <w:rsid w:val="00356CEC"/>
    <w:rsid w:val="003572DE"/>
    <w:rsid w:val="00357659"/>
    <w:rsid w:val="00357712"/>
    <w:rsid w:val="00357CAE"/>
    <w:rsid w:val="003604DB"/>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32"/>
    <w:rsid w:val="00394948"/>
    <w:rsid w:val="00394B44"/>
    <w:rsid w:val="00394D6C"/>
    <w:rsid w:val="0039502C"/>
    <w:rsid w:val="0039511F"/>
    <w:rsid w:val="003956FE"/>
    <w:rsid w:val="00395721"/>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B028A"/>
    <w:rsid w:val="003B0299"/>
    <w:rsid w:val="003B0B4D"/>
    <w:rsid w:val="003B248F"/>
    <w:rsid w:val="003B2B79"/>
    <w:rsid w:val="003B2C70"/>
    <w:rsid w:val="003B3171"/>
    <w:rsid w:val="003B3E56"/>
    <w:rsid w:val="003B4039"/>
    <w:rsid w:val="003B4201"/>
    <w:rsid w:val="003B4482"/>
    <w:rsid w:val="003B450E"/>
    <w:rsid w:val="003B4529"/>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FDE"/>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08D"/>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48A"/>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6D0"/>
    <w:rsid w:val="0041029D"/>
    <w:rsid w:val="004102A7"/>
    <w:rsid w:val="0041068D"/>
    <w:rsid w:val="00411230"/>
    <w:rsid w:val="0041134C"/>
    <w:rsid w:val="004116C3"/>
    <w:rsid w:val="004118C9"/>
    <w:rsid w:val="0041249C"/>
    <w:rsid w:val="00412630"/>
    <w:rsid w:val="00412697"/>
    <w:rsid w:val="00413369"/>
    <w:rsid w:val="00413C6C"/>
    <w:rsid w:val="00413FF3"/>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51F8"/>
    <w:rsid w:val="004253B1"/>
    <w:rsid w:val="00425C97"/>
    <w:rsid w:val="00425FFD"/>
    <w:rsid w:val="004262F8"/>
    <w:rsid w:val="00426442"/>
    <w:rsid w:val="0042654A"/>
    <w:rsid w:val="00426707"/>
    <w:rsid w:val="00426A22"/>
    <w:rsid w:val="00426A93"/>
    <w:rsid w:val="00426DFA"/>
    <w:rsid w:val="004272ED"/>
    <w:rsid w:val="004275CE"/>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768"/>
    <w:rsid w:val="00453871"/>
    <w:rsid w:val="00453DEF"/>
    <w:rsid w:val="00453FA3"/>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0FAA"/>
    <w:rsid w:val="00491294"/>
    <w:rsid w:val="0049143D"/>
    <w:rsid w:val="004917C1"/>
    <w:rsid w:val="004918A0"/>
    <w:rsid w:val="00492097"/>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E5E"/>
    <w:rsid w:val="004A4625"/>
    <w:rsid w:val="004A4900"/>
    <w:rsid w:val="004A4D38"/>
    <w:rsid w:val="004A4E7E"/>
    <w:rsid w:val="004A4E95"/>
    <w:rsid w:val="004A4EB4"/>
    <w:rsid w:val="004A51FA"/>
    <w:rsid w:val="004A5270"/>
    <w:rsid w:val="004A57FC"/>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64"/>
    <w:rsid w:val="004B45A2"/>
    <w:rsid w:val="004B46C3"/>
    <w:rsid w:val="004B4789"/>
    <w:rsid w:val="004B4A0F"/>
    <w:rsid w:val="004B4F6B"/>
    <w:rsid w:val="004B50E0"/>
    <w:rsid w:val="004B556C"/>
    <w:rsid w:val="004B55EC"/>
    <w:rsid w:val="004B5A8F"/>
    <w:rsid w:val="004B5CC6"/>
    <w:rsid w:val="004B6301"/>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3FF4"/>
    <w:rsid w:val="004C4187"/>
    <w:rsid w:val="004C47FE"/>
    <w:rsid w:val="004C4BCE"/>
    <w:rsid w:val="004C4BF3"/>
    <w:rsid w:val="004C4F33"/>
    <w:rsid w:val="004C521E"/>
    <w:rsid w:val="004C5283"/>
    <w:rsid w:val="004C566C"/>
    <w:rsid w:val="004C5C44"/>
    <w:rsid w:val="004C5EF0"/>
    <w:rsid w:val="004C61DB"/>
    <w:rsid w:val="004C6396"/>
    <w:rsid w:val="004C63D6"/>
    <w:rsid w:val="004C655E"/>
    <w:rsid w:val="004C660B"/>
    <w:rsid w:val="004C6A4F"/>
    <w:rsid w:val="004C730E"/>
    <w:rsid w:val="004C7739"/>
    <w:rsid w:val="004C7B5E"/>
    <w:rsid w:val="004C7BDF"/>
    <w:rsid w:val="004D0E42"/>
    <w:rsid w:val="004D0FA5"/>
    <w:rsid w:val="004D1059"/>
    <w:rsid w:val="004D13AD"/>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F0D"/>
    <w:rsid w:val="005023DC"/>
    <w:rsid w:val="00502857"/>
    <w:rsid w:val="005029A2"/>
    <w:rsid w:val="00502ED3"/>
    <w:rsid w:val="00502FCA"/>
    <w:rsid w:val="005030C8"/>
    <w:rsid w:val="005033EE"/>
    <w:rsid w:val="0050377B"/>
    <w:rsid w:val="005038A7"/>
    <w:rsid w:val="0050398B"/>
    <w:rsid w:val="00503FA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2DAB"/>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23"/>
    <w:rsid w:val="00527860"/>
    <w:rsid w:val="00527A58"/>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4DE"/>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D7"/>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ACE"/>
    <w:rsid w:val="00573BB0"/>
    <w:rsid w:val="00573D2B"/>
    <w:rsid w:val="00573F24"/>
    <w:rsid w:val="00574065"/>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20D"/>
    <w:rsid w:val="005A369A"/>
    <w:rsid w:val="005A36E3"/>
    <w:rsid w:val="005A3A31"/>
    <w:rsid w:val="005A416C"/>
    <w:rsid w:val="005A4B05"/>
    <w:rsid w:val="005A588D"/>
    <w:rsid w:val="005A59CF"/>
    <w:rsid w:val="005A5CD3"/>
    <w:rsid w:val="005A6223"/>
    <w:rsid w:val="005A6A3A"/>
    <w:rsid w:val="005A6E87"/>
    <w:rsid w:val="005A7F72"/>
    <w:rsid w:val="005B0A7D"/>
    <w:rsid w:val="005B0F18"/>
    <w:rsid w:val="005B1197"/>
    <w:rsid w:val="005B16CC"/>
    <w:rsid w:val="005B18BB"/>
    <w:rsid w:val="005B193B"/>
    <w:rsid w:val="005B2335"/>
    <w:rsid w:val="005B2422"/>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0E0"/>
    <w:rsid w:val="005F06FA"/>
    <w:rsid w:val="005F06FD"/>
    <w:rsid w:val="005F0B4C"/>
    <w:rsid w:val="005F0B53"/>
    <w:rsid w:val="005F0C46"/>
    <w:rsid w:val="005F121A"/>
    <w:rsid w:val="005F1FE4"/>
    <w:rsid w:val="005F2517"/>
    <w:rsid w:val="005F2528"/>
    <w:rsid w:val="005F2FF1"/>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267"/>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CF"/>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769"/>
    <w:rsid w:val="00643891"/>
    <w:rsid w:val="00643DCD"/>
    <w:rsid w:val="00644200"/>
    <w:rsid w:val="0064428B"/>
    <w:rsid w:val="00644511"/>
    <w:rsid w:val="0064486C"/>
    <w:rsid w:val="00644A30"/>
    <w:rsid w:val="00644E60"/>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782"/>
    <w:rsid w:val="00653FED"/>
    <w:rsid w:val="0065424F"/>
    <w:rsid w:val="006544F6"/>
    <w:rsid w:val="00655070"/>
    <w:rsid w:val="00655223"/>
    <w:rsid w:val="006553B9"/>
    <w:rsid w:val="00655780"/>
    <w:rsid w:val="0065594D"/>
    <w:rsid w:val="00655B1D"/>
    <w:rsid w:val="006560A6"/>
    <w:rsid w:val="006561FF"/>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911"/>
    <w:rsid w:val="00666E49"/>
    <w:rsid w:val="006672FC"/>
    <w:rsid w:val="00667342"/>
    <w:rsid w:val="00667378"/>
    <w:rsid w:val="0066745C"/>
    <w:rsid w:val="00667606"/>
    <w:rsid w:val="00667A27"/>
    <w:rsid w:val="00670204"/>
    <w:rsid w:val="00670290"/>
    <w:rsid w:val="006704BF"/>
    <w:rsid w:val="00670646"/>
    <w:rsid w:val="00670AD6"/>
    <w:rsid w:val="00670ECD"/>
    <w:rsid w:val="00671010"/>
    <w:rsid w:val="0067106A"/>
    <w:rsid w:val="00671B4F"/>
    <w:rsid w:val="006725CC"/>
    <w:rsid w:val="0067273D"/>
    <w:rsid w:val="00672966"/>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CCF"/>
    <w:rsid w:val="00686FAD"/>
    <w:rsid w:val="0068721F"/>
    <w:rsid w:val="006878B2"/>
    <w:rsid w:val="00687A10"/>
    <w:rsid w:val="00690044"/>
    <w:rsid w:val="00690D12"/>
    <w:rsid w:val="00690F0E"/>
    <w:rsid w:val="0069176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6A"/>
    <w:rsid w:val="006951E3"/>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70"/>
    <w:rsid w:val="006E6F03"/>
    <w:rsid w:val="006E71A8"/>
    <w:rsid w:val="006E7496"/>
    <w:rsid w:val="006E7883"/>
    <w:rsid w:val="006E7969"/>
    <w:rsid w:val="006E7E49"/>
    <w:rsid w:val="006E7F71"/>
    <w:rsid w:val="006F0209"/>
    <w:rsid w:val="006F05C2"/>
    <w:rsid w:val="006F0842"/>
    <w:rsid w:val="006F090B"/>
    <w:rsid w:val="006F0C12"/>
    <w:rsid w:val="006F0DB2"/>
    <w:rsid w:val="006F0E38"/>
    <w:rsid w:val="006F0EB1"/>
    <w:rsid w:val="006F14DA"/>
    <w:rsid w:val="006F19CE"/>
    <w:rsid w:val="006F1D86"/>
    <w:rsid w:val="006F1E30"/>
    <w:rsid w:val="006F1EBF"/>
    <w:rsid w:val="006F20A6"/>
    <w:rsid w:val="006F291E"/>
    <w:rsid w:val="006F3052"/>
    <w:rsid w:val="006F314D"/>
    <w:rsid w:val="006F3B01"/>
    <w:rsid w:val="006F3C66"/>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700042"/>
    <w:rsid w:val="0070013F"/>
    <w:rsid w:val="0070023A"/>
    <w:rsid w:val="0070063F"/>
    <w:rsid w:val="00701149"/>
    <w:rsid w:val="0070124B"/>
    <w:rsid w:val="007017EA"/>
    <w:rsid w:val="0070181F"/>
    <w:rsid w:val="0070193E"/>
    <w:rsid w:val="00701B27"/>
    <w:rsid w:val="00701F97"/>
    <w:rsid w:val="007032E6"/>
    <w:rsid w:val="007036E5"/>
    <w:rsid w:val="00703D8A"/>
    <w:rsid w:val="00704123"/>
    <w:rsid w:val="00704641"/>
    <w:rsid w:val="007047A7"/>
    <w:rsid w:val="007050A6"/>
    <w:rsid w:val="0070546B"/>
    <w:rsid w:val="007056ED"/>
    <w:rsid w:val="00705B1D"/>
    <w:rsid w:val="00705B56"/>
    <w:rsid w:val="00705D28"/>
    <w:rsid w:val="0070632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B3"/>
    <w:rsid w:val="00710F00"/>
    <w:rsid w:val="0071127B"/>
    <w:rsid w:val="0071142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D2"/>
    <w:rsid w:val="007273EC"/>
    <w:rsid w:val="007279F1"/>
    <w:rsid w:val="00727E9F"/>
    <w:rsid w:val="00730B09"/>
    <w:rsid w:val="00730F67"/>
    <w:rsid w:val="0073128B"/>
    <w:rsid w:val="0073150C"/>
    <w:rsid w:val="0073171A"/>
    <w:rsid w:val="007325D3"/>
    <w:rsid w:val="00732885"/>
    <w:rsid w:val="00733858"/>
    <w:rsid w:val="00733A80"/>
    <w:rsid w:val="00734791"/>
    <w:rsid w:val="0073487C"/>
    <w:rsid w:val="0073497A"/>
    <w:rsid w:val="00734DC0"/>
    <w:rsid w:val="0073532A"/>
    <w:rsid w:val="00735E35"/>
    <w:rsid w:val="0073637C"/>
    <w:rsid w:val="00736886"/>
    <w:rsid w:val="00736D7B"/>
    <w:rsid w:val="007377ED"/>
    <w:rsid w:val="0073799C"/>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420"/>
    <w:rsid w:val="00755559"/>
    <w:rsid w:val="00755B06"/>
    <w:rsid w:val="00755D41"/>
    <w:rsid w:val="00755E06"/>
    <w:rsid w:val="00755F8B"/>
    <w:rsid w:val="007562C7"/>
    <w:rsid w:val="007565E2"/>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1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CC4"/>
    <w:rsid w:val="007B1F9A"/>
    <w:rsid w:val="007B2074"/>
    <w:rsid w:val="007B2638"/>
    <w:rsid w:val="007B2BB1"/>
    <w:rsid w:val="007B3476"/>
    <w:rsid w:val="007B3F21"/>
    <w:rsid w:val="007B448A"/>
    <w:rsid w:val="007B44DC"/>
    <w:rsid w:val="007B4543"/>
    <w:rsid w:val="007B4937"/>
    <w:rsid w:val="007B4BE5"/>
    <w:rsid w:val="007B4D3D"/>
    <w:rsid w:val="007B550D"/>
    <w:rsid w:val="007B5A66"/>
    <w:rsid w:val="007B630D"/>
    <w:rsid w:val="007B6AE4"/>
    <w:rsid w:val="007B7367"/>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04"/>
    <w:rsid w:val="007C56CE"/>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334E"/>
    <w:rsid w:val="007D357E"/>
    <w:rsid w:val="007D3889"/>
    <w:rsid w:val="007D39D7"/>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426"/>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89"/>
    <w:rsid w:val="007E48CD"/>
    <w:rsid w:val="007E48E4"/>
    <w:rsid w:val="007E531F"/>
    <w:rsid w:val="007E5634"/>
    <w:rsid w:val="007E5D16"/>
    <w:rsid w:val="007E5FFD"/>
    <w:rsid w:val="007E6239"/>
    <w:rsid w:val="007E6265"/>
    <w:rsid w:val="007E6735"/>
    <w:rsid w:val="007E67F4"/>
    <w:rsid w:val="007E732E"/>
    <w:rsid w:val="007E741E"/>
    <w:rsid w:val="007E7B2B"/>
    <w:rsid w:val="007E7E6F"/>
    <w:rsid w:val="007F05E0"/>
    <w:rsid w:val="007F0B77"/>
    <w:rsid w:val="007F0B82"/>
    <w:rsid w:val="007F0DD3"/>
    <w:rsid w:val="007F1083"/>
    <w:rsid w:val="007F18C0"/>
    <w:rsid w:val="007F2477"/>
    <w:rsid w:val="007F26F6"/>
    <w:rsid w:val="007F2DBB"/>
    <w:rsid w:val="007F2ED4"/>
    <w:rsid w:val="007F3622"/>
    <w:rsid w:val="007F3960"/>
    <w:rsid w:val="007F3FB0"/>
    <w:rsid w:val="007F43A9"/>
    <w:rsid w:val="007F5605"/>
    <w:rsid w:val="007F5608"/>
    <w:rsid w:val="007F569C"/>
    <w:rsid w:val="007F5874"/>
    <w:rsid w:val="007F5B3A"/>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131"/>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93"/>
    <w:rsid w:val="00825EE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334"/>
    <w:rsid w:val="00843522"/>
    <w:rsid w:val="0084387F"/>
    <w:rsid w:val="00843AFD"/>
    <w:rsid w:val="00843B2C"/>
    <w:rsid w:val="0084416A"/>
    <w:rsid w:val="008444F8"/>
    <w:rsid w:val="00844595"/>
    <w:rsid w:val="008445D2"/>
    <w:rsid w:val="00844750"/>
    <w:rsid w:val="008447E4"/>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C45"/>
    <w:rsid w:val="00854090"/>
    <w:rsid w:val="008540C8"/>
    <w:rsid w:val="00854983"/>
    <w:rsid w:val="00854A91"/>
    <w:rsid w:val="00854E0E"/>
    <w:rsid w:val="00855FF4"/>
    <w:rsid w:val="008561D7"/>
    <w:rsid w:val="008562B0"/>
    <w:rsid w:val="00856301"/>
    <w:rsid w:val="008569DF"/>
    <w:rsid w:val="00856D2B"/>
    <w:rsid w:val="00856E4A"/>
    <w:rsid w:val="00856EF0"/>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B79"/>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0DD"/>
    <w:rsid w:val="00893B3B"/>
    <w:rsid w:val="00893BA4"/>
    <w:rsid w:val="00893C86"/>
    <w:rsid w:val="00893DB2"/>
    <w:rsid w:val="00893DB3"/>
    <w:rsid w:val="00893FCD"/>
    <w:rsid w:val="008948A0"/>
    <w:rsid w:val="00894A2E"/>
    <w:rsid w:val="00894ADC"/>
    <w:rsid w:val="00895243"/>
    <w:rsid w:val="00895A0C"/>
    <w:rsid w:val="008961A5"/>
    <w:rsid w:val="0089699C"/>
    <w:rsid w:val="008969F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6BE"/>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97B"/>
    <w:rsid w:val="008B3E81"/>
    <w:rsid w:val="008B41EF"/>
    <w:rsid w:val="008B4230"/>
    <w:rsid w:val="008B447F"/>
    <w:rsid w:val="008B44A9"/>
    <w:rsid w:val="008B4A4A"/>
    <w:rsid w:val="008B4B0D"/>
    <w:rsid w:val="008B4B33"/>
    <w:rsid w:val="008B512E"/>
    <w:rsid w:val="008B5448"/>
    <w:rsid w:val="008B5577"/>
    <w:rsid w:val="008B592F"/>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54D"/>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E8C"/>
    <w:rsid w:val="008E3278"/>
    <w:rsid w:val="008E378A"/>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365"/>
    <w:rsid w:val="008E6788"/>
    <w:rsid w:val="008E743E"/>
    <w:rsid w:val="008E7684"/>
    <w:rsid w:val="008E76C6"/>
    <w:rsid w:val="008E7DB3"/>
    <w:rsid w:val="008E7F9D"/>
    <w:rsid w:val="008F0090"/>
    <w:rsid w:val="008F00FD"/>
    <w:rsid w:val="008F01AB"/>
    <w:rsid w:val="008F044C"/>
    <w:rsid w:val="008F0460"/>
    <w:rsid w:val="008F06E5"/>
    <w:rsid w:val="008F0BA6"/>
    <w:rsid w:val="008F0FC8"/>
    <w:rsid w:val="008F15BA"/>
    <w:rsid w:val="008F1CF8"/>
    <w:rsid w:val="008F2201"/>
    <w:rsid w:val="008F2A8C"/>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0B6"/>
    <w:rsid w:val="0091610F"/>
    <w:rsid w:val="009161BA"/>
    <w:rsid w:val="00916717"/>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728"/>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304"/>
    <w:rsid w:val="00953424"/>
    <w:rsid w:val="009537A7"/>
    <w:rsid w:val="00953B1F"/>
    <w:rsid w:val="00953C21"/>
    <w:rsid w:val="009548C3"/>
    <w:rsid w:val="009549C2"/>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80403"/>
    <w:rsid w:val="009804CB"/>
    <w:rsid w:val="009809DD"/>
    <w:rsid w:val="00980ACA"/>
    <w:rsid w:val="00980F14"/>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87FE2"/>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9B0"/>
    <w:rsid w:val="00996A8B"/>
    <w:rsid w:val="00996AAB"/>
    <w:rsid w:val="00996CD4"/>
    <w:rsid w:val="0099731A"/>
    <w:rsid w:val="009975D0"/>
    <w:rsid w:val="009979D6"/>
    <w:rsid w:val="00997CA3"/>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2E47"/>
    <w:rsid w:val="009B3128"/>
    <w:rsid w:val="009B3685"/>
    <w:rsid w:val="009B3745"/>
    <w:rsid w:val="009B3C79"/>
    <w:rsid w:val="009B3D47"/>
    <w:rsid w:val="009B4250"/>
    <w:rsid w:val="009B4821"/>
    <w:rsid w:val="009B4C1C"/>
    <w:rsid w:val="009B4C24"/>
    <w:rsid w:val="009B52A1"/>
    <w:rsid w:val="009B5821"/>
    <w:rsid w:val="009B629D"/>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FAE"/>
    <w:rsid w:val="009C73A6"/>
    <w:rsid w:val="009C73C4"/>
    <w:rsid w:val="009C7CE4"/>
    <w:rsid w:val="009C7F47"/>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6D8"/>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56D"/>
    <w:rsid w:val="009F07FC"/>
    <w:rsid w:val="009F0992"/>
    <w:rsid w:val="009F0CD1"/>
    <w:rsid w:val="009F16AB"/>
    <w:rsid w:val="009F187B"/>
    <w:rsid w:val="009F1933"/>
    <w:rsid w:val="009F1CB4"/>
    <w:rsid w:val="009F1F1A"/>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647"/>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4B5"/>
    <w:rsid w:val="00A1759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3B1"/>
    <w:rsid w:val="00A27706"/>
    <w:rsid w:val="00A279DC"/>
    <w:rsid w:val="00A30355"/>
    <w:rsid w:val="00A303CA"/>
    <w:rsid w:val="00A30703"/>
    <w:rsid w:val="00A30A3E"/>
    <w:rsid w:val="00A30BAE"/>
    <w:rsid w:val="00A3135B"/>
    <w:rsid w:val="00A313D0"/>
    <w:rsid w:val="00A314A9"/>
    <w:rsid w:val="00A31591"/>
    <w:rsid w:val="00A31AE0"/>
    <w:rsid w:val="00A31E88"/>
    <w:rsid w:val="00A321EE"/>
    <w:rsid w:val="00A3226E"/>
    <w:rsid w:val="00A32284"/>
    <w:rsid w:val="00A325C2"/>
    <w:rsid w:val="00A325CC"/>
    <w:rsid w:val="00A327E2"/>
    <w:rsid w:val="00A329BB"/>
    <w:rsid w:val="00A32C37"/>
    <w:rsid w:val="00A33139"/>
    <w:rsid w:val="00A3331F"/>
    <w:rsid w:val="00A3393A"/>
    <w:rsid w:val="00A33A06"/>
    <w:rsid w:val="00A33E9B"/>
    <w:rsid w:val="00A34685"/>
    <w:rsid w:val="00A34DA0"/>
    <w:rsid w:val="00A35A0B"/>
    <w:rsid w:val="00A35BD0"/>
    <w:rsid w:val="00A362CB"/>
    <w:rsid w:val="00A370B5"/>
    <w:rsid w:val="00A37147"/>
    <w:rsid w:val="00A37353"/>
    <w:rsid w:val="00A37413"/>
    <w:rsid w:val="00A3747D"/>
    <w:rsid w:val="00A37A59"/>
    <w:rsid w:val="00A37E05"/>
    <w:rsid w:val="00A40169"/>
    <w:rsid w:val="00A40531"/>
    <w:rsid w:val="00A40660"/>
    <w:rsid w:val="00A40C1E"/>
    <w:rsid w:val="00A41821"/>
    <w:rsid w:val="00A418E7"/>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B91"/>
    <w:rsid w:val="00A75DE7"/>
    <w:rsid w:val="00A7634B"/>
    <w:rsid w:val="00A764B9"/>
    <w:rsid w:val="00A76696"/>
    <w:rsid w:val="00A76A17"/>
    <w:rsid w:val="00A76A52"/>
    <w:rsid w:val="00A76BF2"/>
    <w:rsid w:val="00A76D93"/>
    <w:rsid w:val="00A7707F"/>
    <w:rsid w:val="00A770A5"/>
    <w:rsid w:val="00A77325"/>
    <w:rsid w:val="00A7735F"/>
    <w:rsid w:val="00A80569"/>
    <w:rsid w:val="00A806D6"/>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949"/>
    <w:rsid w:val="00AD5D77"/>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23"/>
    <w:rsid w:val="00B039CE"/>
    <w:rsid w:val="00B03BB8"/>
    <w:rsid w:val="00B03D26"/>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A9D"/>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AD2"/>
    <w:rsid w:val="00B27D54"/>
    <w:rsid w:val="00B30108"/>
    <w:rsid w:val="00B3039C"/>
    <w:rsid w:val="00B317EB"/>
    <w:rsid w:val="00B31E5F"/>
    <w:rsid w:val="00B322A7"/>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5DBE"/>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95"/>
    <w:rsid w:val="00B80F5B"/>
    <w:rsid w:val="00B81578"/>
    <w:rsid w:val="00B8164F"/>
    <w:rsid w:val="00B81684"/>
    <w:rsid w:val="00B817F4"/>
    <w:rsid w:val="00B820AE"/>
    <w:rsid w:val="00B821AB"/>
    <w:rsid w:val="00B82A8C"/>
    <w:rsid w:val="00B830F7"/>
    <w:rsid w:val="00B8321E"/>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6E7"/>
    <w:rsid w:val="00B95019"/>
    <w:rsid w:val="00B950E8"/>
    <w:rsid w:val="00B95372"/>
    <w:rsid w:val="00B954FC"/>
    <w:rsid w:val="00B95A04"/>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16B"/>
    <w:rsid w:val="00BA48E0"/>
    <w:rsid w:val="00BA4CF4"/>
    <w:rsid w:val="00BA54FB"/>
    <w:rsid w:val="00BA5C97"/>
    <w:rsid w:val="00BA5EFB"/>
    <w:rsid w:val="00BA659A"/>
    <w:rsid w:val="00BA68C1"/>
    <w:rsid w:val="00BA6D50"/>
    <w:rsid w:val="00BA712E"/>
    <w:rsid w:val="00BA7423"/>
    <w:rsid w:val="00BA7688"/>
    <w:rsid w:val="00BA7A20"/>
    <w:rsid w:val="00BA7EB0"/>
    <w:rsid w:val="00BB0013"/>
    <w:rsid w:val="00BB008F"/>
    <w:rsid w:val="00BB0528"/>
    <w:rsid w:val="00BB070E"/>
    <w:rsid w:val="00BB0D75"/>
    <w:rsid w:val="00BB1286"/>
    <w:rsid w:val="00BB1C4F"/>
    <w:rsid w:val="00BB20E7"/>
    <w:rsid w:val="00BB225D"/>
    <w:rsid w:val="00BB2473"/>
    <w:rsid w:val="00BB277B"/>
    <w:rsid w:val="00BB2835"/>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269"/>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97A"/>
    <w:rsid w:val="00BE1A06"/>
    <w:rsid w:val="00BE2A02"/>
    <w:rsid w:val="00BE2E99"/>
    <w:rsid w:val="00BE356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1F"/>
    <w:rsid w:val="00BF4923"/>
    <w:rsid w:val="00BF4B69"/>
    <w:rsid w:val="00BF5350"/>
    <w:rsid w:val="00BF55D0"/>
    <w:rsid w:val="00BF5623"/>
    <w:rsid w:val="00BF56A8"/>
    <w:rsid w:val="00BF60E3"/>
    <w:rsid w:val="00BF6597"/>
    <w:rsid w:val="00BF6FBF"/>
    <w:rsid w:val="00BF70A1"/>
    <w:rsid w:val="00BF70F8"/>
    <w:rsid w:val="00BF72FB"/>
    <w:rsid w:val="00BF7476"/>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F8C"/>
    <w:rsid w:val="00C076C7"/>
    <w:rsid w:val="00C07A6C"/>
    <w:rsid w:val="00C07AE3"/>
    <w:rsid w:val="00C07AE4"/>
    <w:rsid w:val="00C07C5C"/>
    <w:rsid w:val="00C10599"/>
    <w:rsid w:val="00C106BB"/>
    <w:rsid w:val="00C10A55"/>
    <w:rsid w:val="00C10F46"/>
    <w:rsid w:val="00C1114F"/>
    <w:rsid w:val="00C11183"/>
    <w:rsid w:val="00C11197"/>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B29"/>
    <w:rsid w:val="00C21BB0"/>
    <w:rsid w:val="00C21F4D"/>
    <w:rsid w:val="00C226CE"/>
    <w:rsid w:val="00C22F96"/>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56"/>
    <w:rsid w:val="00C274BE"/>
    <w:rsid w:val="00C275D9"/>
    <w:rsid w:val="00C2769D"/>
    <w:rsid w:val="00C27CD4"/>
    <w:rsid w:val="00C27E49"/>
    <w:rsid w:val="00C3023A"/>
    <w:rsid w:val="00C305F6"/>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0C"/>
    <w:rsid w:val="00C3372C"/>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623"/>
    <w:rsid w:val="00C40B7D"/>
    <w:rsid w:val="00C40CD4"/>
    <w:rsid w:val="00C41057"/>
    <w:rsid w:val="00C411E2"/>
    <w:rsid w:val="00C4154A"/>
    <w:rsid w:val="00C41CCC"/>
    <w:rsid w:val="00C41E8D"/>
    <w:rsid w:val="00C42130"/>
    <w:rsid w:val="00C42784"/>
    <w:rsid w:val="00C429E1"/>
    <w:rsid w:val="00C439F0"/>
    <w:rsid w:val="00C43A54"/>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415"/>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571"/>
    <w:rsid w:val="00C666DB"/>
    <w:rsid w:val="00C667F6"/>
    <w:rsid w:val="00C66C34"/>
    <w:rsid w:val="00C67603"/>
    <w:rsid w:val="00C67F34"/>
    <w:rsid w:val="00C70366"/>
    <w:rsid w:val="00C703A9"/>
    <w:rsid w:val="00C7040D"/>
    <w:rsid w:val="00C70B8C"/>
    <w:rsid w:val="00C71327"/>
    <w:rsid w:val="00C71468"/>
    <w:rsid w:val="00C716B9"/>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155"/>
    <w:rsid w:val="00C80441"/>
    <w:rsid w:val="00C8054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B28"/>
    <w:rsid w:val="00CA0FCC"/>
    <w:rsid w:val="00CA114D"/>
    <w:rsid w:val="00CA1225"/>
    <w:rsid w:val="00CA18D2"/>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F2A"/>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116"/>
    <w:rsid w:val="00CC32B0"/>
    <w:rsid w:val="00CC3763"/>
    <w:rsid w:val="00CC3D8D"/>
    <w:rsid w:val="00CC3E8C"/>
    <w:rsid w:val="00CC400F"/>
    <w:rsid w:val="00CC4365"/>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87C"/>
    <w:rsid w:val="00CD492B"/>
    <w:rsid w:val="00CD4CFF"/>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E39"/>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F01"/>
    <w:rsid w:val="00CF4050"/>
    <w:rsid w:val="00CF41AE"/>
    <w:rsid w:val="00CF42A0"/>
    <w:rsid w:val="00CF495B"/>
    <w:rsid w:val="00CF4B3B"/>
    <w:rsid w:val="00CF4F02"/>
    <w:rsid w:val="00CF4F88"/>
    <w:rsid w:val="00CF5192"/>
    <w:rsid w:val="00CF55B7"/>
    <w:rsid w:val="00CF5E8C"/>
    <w:rsid w:val="00CF5EE9"/>
    <w:rsid w:val="00CF60DF"/>
    <w:rsid w:val="00CF61A3"/>
    <w:rsid w:val="00CF66DE"/>
    <w:rsid w:val="00CF6848"/>
    <w:rsid w:val="00CF6AF3"/>
    <w:rsid w:val="00CF6C9A"/>
    <w:rsid w:val="00CF74F6"/>
    <w:rsid w:val="00CF76AE"/>
    <w:rsid w:val="00CF7C07"/>
    <w:rsid w:val="00CF7CCF"/>
    <w:rsid w:val="00CF7D8D"/>
    <w:rsid w:val="00D0033A"/>
    <w:rsid w:val="00D00522"/>
    <w:rsid w:val="00D00B22"/>
    <w:rsid w:val="00D00B24"/>
    <w:rsid w:val="00D00DFE"/>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72"/>
    <w:rsid w:val="00D11873"/>
    <w:rsid w:val="00D11FAE"/>
    <w:rsid w:val="00D12371"/>
    <w:rsid w:val="00D12440"/>
    <w:rsid w:val="00D1249E"/>
    <w:rsid w:val="00D126E6"/>
    <w:rsid w:val="00D126F8"/>
    <w:rsid w:val="00D1271E"/>
    <w:rsid w:val="00D128F5"/>
    <w:rsid w:val="00D12B75"/>
    <w:rsid w:val="00D1303E"/>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AC0"/>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5A3"/>
    <w:rsid w:val="00D94909"/>
    <w:rsid w:val="00D94BB0"/>
    <w:rsid w:val="00D94E55"/>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DC"/>
    <w:rsid w:val="00DB2CF9"/>
    <w:rsid w:val="00DB2F94"/>
    <w:rsid w:val="00DB2FDC"/>
    <w:rsid w:val="00DB35C7"/>
    <w:rsid w:val="00DB3719"/>
    <w:rsid w:val="00DB39DE"/>
    <w:rsid w:val="00DB3A23"/>
    <w:rsid w:val="00DB3D0B"/>
    <w:rsid w:val="00DB3D52"/>
    <w:rsid w:val="00DB42C3"/>
    <w:rsid w:val="00DB4322"/>
    <w:rsid w:val="00DB452C"/>
    <w:rsid w:val="00DB495B"/>
    <w:rsid w:val="00DB4F9D"/>
    <w:rsid w:val="00DB5799"/>
    <w:rsid w:val="00DB58AE"/>
    <w:rsid w:val="00DB5A21"/>
    <w:rsid w:val="00DB5DEB"/>
    <w:rsid w:val="00DB5EE5"/>
    <w:rsid w:val="00DB6681"/>
    <w:rsid w:val="00DB6CC7"/>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965"/>
    <w:rsid w:val="00DC3DE4"/>
    <w:rsid w:val="00DC4D82"/>
    <w:rsid w:val="00DC4ED3"/>
    <w:rsid w:val="00DC5015"/>
    <w:rsid w:val="00DC522F"/>
    <w:rsid w:val="00DC5745"/>
    <w:rsid w:val="00DC588E"/>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D65"/>
    <w:rsid w:val="00DD49D3"/>
    <w:rsid w:val="00DD49F9"/>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AD3"/>
    <w:rsid w:val="00DF1EB6"/>
    <w:rsid w:val="00DF1FD6"/>
    <w:rsid w:val="00DF249F"/>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33"/>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28E6"/>
    <w:rsid w:val="00E02C20"/>
    <w:rsid w:val="00E0324B"/>
    <w:rsid w:val="00E0345F"/>
    <w:rsid w:val="00E037D0"/>
    <w:rsid w:val="00E03BEA"/>
    <w:rsid w:val="00E0401E"/>
    <w:rsid w:val="00E046C1"/>
    <w:rsid w:val="00E049EC"/>
    <w:rsid w:val="00E0509A"/>
    <w:rsid w:val="00E05A43"/>
    <w:rsid w:val="00E05EC6"/>
    <w:rsid w:val="00E05FC4"/>
    <w:rsid w:val="00E05FC9"/>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14FB"/>
    <w:rsid w:val="00E215D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D5F"/>
    <w:rsid w:val="00E47D96"/>
    <w:rsid w:val="00E47F73"/>
    <w:rsid w:val="00E50359"/>
    <w:rsid w:val="00E504BC"/>
    <w:rsid w:val="00E508D6"/>
    <w:rsid w:val="00E515A3"/>
    <w:rsid w:val="00E51E23"/>
    <w:rsid w:val="00E5230B"/>
    <w:rsid w:val="00E523F3"/>
    <w:rsid w:val="00E52F76"/>
    <w:rsid w:val="00E5315C"/>
    <w:rsid w:val="00E53409"/>
    <w:rsid w:val="00E534EA"/>
    <w:rsid w:val="00E537C1"/>
    <w:rsid w:val="00E538E0"/>
    <w:rsid w:val="00E5400F"/>
    <w:rsid w:val="00E547DF"/>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6C77"/>
    <w:rsid w:val="00E67631"/>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D5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5599"/>
    <w:rsid w:val="00E86057"/>
    <w:rsid w:val="00E861F7"/>
    <w:rsid w:val="00E864CA"/>
    <w:rsid w:val="00E86647"/>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D3"/>
    <w:rsid w:val="00EA0BFA"/>
    <w:rsid w:val="00EA0E05"/>
    <w:rsid w:val="00EA0E10"/>
    <w:rsid w:val="00EA0F03"/>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5008"/>
    <w:rsid w:val="00EB534C"/>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A21"/>
    <w:rsid w:val="00ED1A39"/>
    <w:rsid w:val="00ED1CD6"/>
    <w:rsid w:val="00ED2FF1"/>
    <w:rsid w:val="00ED3207"/>
    <w:rsid w:val="00ED32E7"/>
    <w:rsid w:val="00ED341E"/>
    <w:rsid w:val="00ED3423"/>
    <w:rsid w:val="00ED352D"/>
    <w:rsid w:val="00ED3534"/>
    <w:rsid w:val="00ED38D7"/>
    <w:rsid w:val="00ED38F4"/>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61C2"/>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4E2"/>
    <w:rsid w:val="00F14E0D"/>
    <w:rsid w:val="00F14FB4"/>
    <w:rsid w:val="00F165FF"/>
    <w:rsid w:val="00F166C4"/>
    <w:rsid w:val="00F16BB1"/>
    <w:rsid w:val="00F17760"/>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36F"/>
    <w:rsid w:val="00F32374"/>
    <w:rsid w:val="00F32DD1"/>
    <w:rsid w:val="00F32F0E"/>
    <w:rsid w:val="00F32F3E"/>
    <w:rsid w:val="00F3333E"/>
    <w:rsid w:val="00F3383E"/>
    <w:rsid w:val="00F34286"/>
    <w:rsid w:val="00F342E5"/>
    <w:rsid w:val="00F346BC"/>
    <w:rsid w:val="00F34774"/>
    <w:rsid w:val="00F3521B"/>
    <w:rsid w:val="00F35561"/>
    <w:rsid w:val="00F35865"/>
    <w:rsid w:val="00F35E92"/>
    <w:rsid w:val="00F360BA"/>
    <w:rsid w:val="00F366CE"/>
    <w:rsid w:val="00F369FF"/>
    <w:rsid w:val="00F36BD9"/>
    <w:rsid w:val="00F377A2"/>
    <w:rsid w:val="00F37922"/>
    <w:rsid w:val="00F37AEF"/>
    <w:rsid w:val="00F37DC6"/>
    <w:rsid w:val="00F4021C"/>
    <w:rsid w:val="00F40C16"/>
    <w:rsid w:val="00F41D1F"/>
    <w:rsid w:val="00F42910"/>
    <w:rsid w:val="00F42C2B"/>
    <w:rsid w:val="00F431BA"/>
    <w:rsid w:val="00F43EDB"/>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53D1"/>
    <w:rsid w:val="00F558E3"/>
    <w:rsid w:val="00F55AC5"/>
    <w:rsid w:val="00F564B4"/>
    <w:rsid w:val="00F5676C"/>
    <w:rsid w:val="00F56D31"/>
    <w:rsid w:val="00F57183"/>
    <w:rsid w:val="00F5765A"/>
    <w:rsid w:val="00F577F6"/>
    <w:rsid w:val="00F57C72"/>
    <w:rsid w:val="00F57E51"/>
    <w:rsid w:val="00F6021A"/>
    <w:rsid w:val="00F6021F"/>
    <w:rsid w:val="00F60845"/>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1B"/>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00"/>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F06"/>
    <w:rsid w:val="00FA0509"/>
    <w:rsid w:val="00FA0E7C"/>
    <w:rsid w:val="00FA17D6"/>
    <w:rsid w:val="00FA1B1E"/>
    <w:rsid w:val="00FA1CBF"/>
    <w:rsid w:val="00FA1D8F"/>
    <w:rsid w:val="00FA1EB0"/>
    <w:rsid w:val="00FA2002"/>
    <w:rsid w:val="00FA2526"/>
    <w:rsid w:val="00FA2663"/>
    <w:rsid w:val="00FA2AB0"/>
    <w:rsid w:val="00FA311A"/>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443"/>
    <w:rsid w:val="00FB0540"/>
    <w:rsid w:val="00FB05C7"/>
    <w:rsid w:val="00FB1309"/>
    <w:rsid w:val="00FB15D5"/>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ED0"/>
    <w:rsid w:val="00FB5201"/>
    <w:rsid w:val="00FB52FD"/>
    <w:rsid w:val="00FB57A7"/>
    <w:rsid w:val="00FB5A6F"/>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5A0"/>
    <w:rsid w:val="00FC6901"/>
    <w:rsid w:val="00FC6B41"/>
    <w:rsid w:val="00FC6D8C"/>
    <w:rsid w:val="00FC791E"/>
    <w:rsid w:val="00FC7F93"/>
    <w:rsid w:val="00FD0895"/>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AE"/>
    <w:rsid w:val="00FD7B69"/>
    <w:rsid w:val="00FD7D6B"/>
    <w:rsid w:val="00FE00DC"/>
    <w:rsid w:val="00FE0477"/>
    <w:rsid w:val="00FE0657"/>
    <w:rsid w:val="00FE15F5"/>
    <w:rsid w:val="00FE1728"/>
    <w:rsid w:val="00FE21A2"/>
    <w:rsid w:val="00FE21F5"/>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420"/>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43"/>
    <w:rsid w:val="00FF3230"/>
    <w:rsid w:val="00FF355C"/>
    <w:rsid w:val="00FF37C5"/>
    <w:rsid w:val="00FF3A12"/>
    <w:rsid w:val="00FF3CFC"/>
    <w:rsid w:val="00FF43AF"/>
    <w:rsid w:val="00FF43CE"/>
    <w:rsid w:val="00FF4683"/>
    <w:rsid w:val="00FF48E0"/>
    <w:rsid w:val="00FF5026"/>
    <w:rsid w:val="00FF5173"/>
    <w:rsid w:val="00FF51D0"/>
    <w:rsid w:val="00FF52CC"/>
    <w:rsid w:val="00FF52E3"/>
    <w:rsid w:val="00FF54FE"/>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FooterChar">
    <w:name w:val="Footer Char"/>
    <w:basedOn w:val="DefaultParagraphFont"/>
    <w:link w:val="Footer"/>
    <w:rsid w:val="00FE6420"/>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66654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image" Target="media/image12.jpe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HR33RHYHUWRF-4-537</_dlc_DocId>
    <_dlc_DocIdUrl xmlns="c06861ca-3f08-4d07-bff7-bb15bac121f4">
      <Url>https://projects.qualcomm.com/sites/pentari/_layouts/15/DocIdRedir.aspx?ID=HR33RHYHUWRF-4-537</Url>
      <Description>HR33RHYHUWRF-4-537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D67DF0E-8CF6-4C3B-A3C9-8C06C606A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8FDFA7-C933-45B6-ABEE-8AF6FEDD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3104</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3</cp:revision>
  <cp:lastPrinted>2014-11-07T05:38:00Z</cp:lastPrinted>
  <dcterms:created xsi:type="dcterms:W3CDTF">2016-10-01T05:32:00Z</dcterms:created>
  <dcterms:modified xsi:type="dcterms:W3CDTF">2016-10-01T06:16:00Z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e7596d1a-1a51-423e-b40b-dde8475fbace</vt:lpwstr>
  </property>
  <property fmtid="{D5CDD505-2E9C-101B-9397-08002B2CF9AE}" pid="10" name="ContentTypeId">
    <vt:lpwstr>0x010100BC29BFD66497B943AA3B102F0C7B1355</vt:lpwstr>
  </property>
</Properties>
</file>